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5E" w:rsidRPr="00C1365E" w:rsidRDefault="00C1365E" w:rsidP="00C1365E">
      <w:pPr>
        <w:autoSpaceDE w:val="0"/>
        <w:autoSpaceDN w:val="0"/>
        <w:adjustRightInd w:val="0"/>
        <w:spacing w:after="0" w:line="240" w:lineRule="auto"/>
        <w:jc w:val="center"/>
        <w:rPr>
          <w:rFonts w:ascii="Times New Roman" w:eastAsia="SimSun" w:hAnsi="Times New Roman" w:cs="Simplified Arabic"/>
          <w:b/>
          <w:bCs/>
          <w:sz w:val="32"/>
          <w:szCs w:val="32"/>
          <w:rtl/>
          <w:lang w:eastAsia="zh-CN"/>
        </w:rPr>
      </w:pPr>
      <w:r w:rsidRPr="00C1365E">
        <w:rPr>
          <w:rFonts w:ascii="Times New Roman" w:eastAsia="SimSun" w:hAnsi="Times New Roman" w:cs="Simplified Arabic" w:hint="cs"/>
          <w:b/>
          <w:bCs/>
          <w:sz w:val="32"/>
          <w:szCs w:val="32"/>
          <w:rtl/>
          <w:lang w:eastAsia="zh-CN"/>
        </w:rPr>
        <w:t>" قالب الفوجتا عند بعض المؤلفين الموسيقيين خلال العصور الموسيقية المختلفة " "دراسة تحليلية مقارنة"</w:t>
      </w:r>
    </w:p>
    <w:p w:rsidR="00C1365E" w:rsidRPr="00C1365E" w:rsidRDefault="00C1365E" w:rsidP="00C1365E">
      <w:pPr>
        <w:spacing w:after="0" w:line="240" w:lineRule="auto"/>
        <w:jc w:val="right"/>
        <w:rPr>
          <w:rFonts w:ascii="Times New Roman" w:eastAsia="Times New Roman" w:hAnsi="Times New Roman" w:cs="Simplified Arabic" w:hint="cs"/>
          <w:b/>
          <w:bCs/>
          <w:sz w:val="24"/>
          <w:szCs w:val="24"/>
          <w:rtl/>
          <w:lang w:bidi="ar-EG"/>
        </w:rPr>
      </w:pPr>
      <w:r w:rsidRPr="00C1365E">
        <w:rPr>
          <w:rFonts w:ascii="Times New Roman" w:eastAsia="Times New Roman" w:hAnsi="Times New Roman" w:cs="Simplified Arabic" w:hint="cs"/>
          <w:b/>
          <w:bCs/>
          <w:sz w:val="24"/>
          <w:szCs w:val="24"/>
          <w:rtl/>
          <w:lang w:bidi="ar-EG"/>
        </w:rPr>
        <w:t xml:space="preserve">م.د محمد طه غريب الشربيني* </w:t>
      </w:r>
      <w:r w:rsidRPr="00C1365E">
        <w:rPr>
          <w:rFonts w:ascii="Times New Roman" w:eastAsia="Times New Roman" w:hAnsi="Times New Roman" w:cs="Simplified Arabic"/>
          <w:b/>
          <w:bCs/>
          <w:color w:val="FFFFFF"/>
          <w:sz w:val="24"/>
          <w:szCs w:val="24"/>
          <w:vertAlign w:val="superscript"/>
          <w:rtl/>
          <w:lang w:bidi="ar-EG"/>
        </w:rPr>
        <w:footnoteReference w:id="1"/>
      </w:r>
    </w:p>
    <w:p w:rsidR="00C1365E" w:rsidRPr="00C1365E" w:rsidRDefault="00C1365E" w:rsidP="00C1365E">
      <w:pPr>
        <w:spacing w:after="0" w:line="240" w:lineRule="auto"/>
        <w:jc w:val="lowKashida"/>
        <w:rPr>
          <w:rFonts w:ascii="Times New Roman" w:eastAsia="Times New Roman" w:hAnsi="Times New Roman" w:cs="Simplified Arabic" w:hint="cs"/>
          <w:b/>
          <w:bCs/>
          <w:sz w:val="32"/>
          <w:szCs w:val="32"/>
          <w:rtl/>
          <w:lang w:bidi="ar-EG"/>
        </w:rPr>
      </w:pPr>
      <w:r w:rsidRPr="00C1365E">
        <w:rPr>
          <w:rFonts w:ascii="Times New Roman" w:eastAsia="Times New Roman" w:hAnsi="Times New Roman" w:cs="Simplified Arabic" w:hint="cs"/>
          <w:b/>
          <w:bCs/>
          <w:sz w:val="32"/>
          <w:szCs w:val="32"/>
          <w:rtl/>
          <w:lang w:bidi="ar-EG"/>
        </w:rPr>
        <w:t>مقدمة:</w:t>
      </w:r>
    </w:p>
    <w:p w:rsidR="00C1365E" w:rsidRPr="00C1365E" w:rsidRDefault="00C1365E" w:rsidP="00C1365E">
      <w:pPr>
        <w:spacing w:after="0" w:line="240" w:lineRule="auto"/>
        <w:jc w:val="lowKashida"/>
        <w:rPr>
          <w:rFonts w:ascii="Times New Roman" w:eastAsia="Times New Roman" w:hAnsi="Times New Roman" w:cs="Simplified Arabic" w:hint="cs"/>
          <w:b/>
          <w:bCs/>
          <w:sz w:val="28"/>
          <w:szCs w:val="28"/>
          <w:vertAlign w:val="superscript"/>
          <w:rtl/>
          <w:lang w:bidi="ar-EG"/>
        </w:rPr>
      </w:pPr>
      <w:r w:rsidRPr="00C1365E">
        <w:rPr>
          <w:rFonts w:ascii="Times New Roman" w:eastAsia="Times New Roman" w:hAnsi="Times New Roman" w:cs="Simplified Arabic" w:hint="cs"/>
          <w:b/>
          <w:bCs/>
          <w:sz w:val="32"/>
          <w:szCs w:val="32"/>
          <w:rtl/>
          <w:lang w:bidi="ar-EG"/>
        </w:rPr>
        <w:t xml:space="preserve">  </w:t>
      </w:r>
      <w:r w:rsidRPr="00C1365E">
        <w:rPr>
          <w:rFonts w:ascii="Times New Roman" w:eastAsia="Times New Roman" w:hAnsi="Times New Roman" w:cs="Simplified Arabic" w:hint="cs"/>
          <w:sz w:val="28"/>
          <w:szCs w:val="28"/>
          <w:rtl/>
          <w:lang w:bidi="ar-EG"/>
        </w:rPr>
        <w:t xml:space="preserve">كان المؤلف الموسيقي لا يجد صعوبة كبيرة في صياغة مؤلفاته الغنائية حيث يسير في بنائها طبقاً لاحتياجات النص الشعري ولكنه بعد استقلال موسيقى الالات عن الموسيقى الغنائية أصبح يواجه صعوبة كبيرة وهي بناء مقطوعات عزفية طويلة متماسكة تشد انتباه المستمع دون أن تشعره بالملل، وكانت الموسيقى الآلية تمثل مكانه ثانوية في الموسيقى منذ القدم ولكنها أصبحت تتساوى في أهميتها مع المؤلفات الغنائية في عصر الباروك في القرن السابع عشر خاصة بعد تطور صناعة الآلات الموسيقية وإدراك أهمية الرنين الصوتي لها ، والفهم الجديد للسلالم الكبيرة والصغيرة والانتقالات بينها ، وقد ازدهرت أنواع عديدة من الصيغ الموسيقية الملائمة للعزف وعلى رأسهم قالب الفوجه والفوجتا. </w:t>
      </w:r>
      <w:r w:rsidRPr="00C1365E">
        <w:rPr>
          <w:rFonts w:ascii="Times New Roman" w:eastAsia="Times New Roman" w:hAnsi="Times New Roman" w:cs="Simplified Arabic" w:hint="cs"/>
          <w:sz w:val="28"/>
          <w:szCs w:val="28"/>
          <w:vertAlign w:val="superscript"/>
          <w:rtl/>
          <w:lang w:bidi="ar-EG"/>
        </w:rPr>
        <w:t>(2- ( 116- 123)</w:t>
      </w:r>
    </w:p>
    <w:p w:rsidR="00C1365E" w:rsidRPr="00C1365E" w:rsidRDefault="00C1365E" w:rsidP="00C1365E">
      <w:pPr>
        <w:autoSpaceDE w:val="0"/>
        <w:autoSpaceDN w:val="0"/>
        <w:adjustRightInd w:val="0"/>
        <w:spacing w:after="0" w:line="240" w:lineRule="auto"/>
        <w:jc w:val="lowKashida"/>
        <w:rPr>
          <w:rFonts w:ascii="Times New Roman" w:eastAsia="SimSun" w:hAnsi="Times New Roman" w:cs="Simplified Arabic" w:hint="cs"/>
          <w:b/>
          <w:bCs/>
          <w:sz w:val="32"/>
          <w:szCs w:val="32"/>
          <w:rtl/>
          <w:lang w:eastAsia="zh-CN" w:bidi="ar-EG"/>
        </w:rPr>
      </w:pPr>
      <w:r w:rsidRPr="00C1365E">
        <w:rPr>
          <w:rFonts w:ascii="Times New Roman" w:eastAsia="Times New Roman" w:hAnsi="Times New Roman" w:cs="Simplified Arabic" w:hint="cs"/>
          <w:sz w:val="28"/>
          <w:szCs w:val="28"/>
          <w:rtl/>
          <w:lang w:bidi="ar-EG"/>
        </w:rPr>
        <w:t xml:space="preserve">    وقالب الفوجتا </w:t>
      </w:r>
      <w:r w:rsidRPr="00C1365E">
        <w:rPr>
          <w:rFonts w:ascii="Times New Roman" w:eastAsia="Times New Roman" w:hAnsi="Times New Roman" w:cs="Simplified Arabic"/>
          <w:sz w:val="28"/>
          <w:szCs w:val="28"/>
          <w:lang w:bidi="ar-EG"/>
        </w:rPr>
        <w:t>Fughetta</w:t>
      </w:r>
      <w:r w:rsidRPr="00C1365E">
        <w:rPr>
          <w:rFonts w:ascii="Times New Roman" w:eastAsia="Times New Roman" w:hAnsi="Times New Roman" w:cs="Simplified Arabic" w:hint="cs"/>
          <w:sz w:val="28"/>
          <w:szCs w:val="28"/>
          <w:rtl/>
          <w:lang w:bidi="ar-EG"/>
        </w:rPr>
        <w:t xml:space="preserve"> يطلق على الفوجه القصيرة أو الخفيفة منذ نهاية عصر الباروك وقد استعملها باخ في بعض الفوجات الكورالية الصغيرة وغيره من المؤلفين الموسيقيين في العصور الموسيقية المختلفه ، </w:t>
      </w:r>
      <w:r w:rsidRPr="00C1365E">
        <w:rPr>
          <w:rFonts w:ascii="Times New Roman" w:eastAsia="SimSun" w:hAnsi="Times New Roman" w:cs="Simplified Arabic" w:hint="cs"/>
          <w:b/>
          <w:bCs/>
          <w:sz w:val="32"/>
          <w:szCs w:val="32"/>
          <w:rtl/>
          <w:lang w:eastAsia="zh-CN" w:bidi="ar-EG"/>
        </w:rPr>
        <w:t>.</w:t>
      </w:r>
      <w:r w:rsidRPr="00C1365E">
        <w:rPr>
          <w:rFonts w:ascii="Times New Roman" w:eastAsia="SimSun" w:hAnsi="Times New Roman" w:cs="Simplified Arabic" w:hint="cs"/>
          <w:sz w:val="28"/>
          <w:szCs w:val="28"/>
          <w:vertAlign w:val="superscript"/>
          <w:rtl/>
          <w:lang w:eastAsia="zh-CN" w:bidi="ar-EG"/>
        </w:rPr>
        <w:t>( 15- 9)</w:t>
      </w:r>
    </w:p>
    <w:p w:rsidR="00C1365E" w:rsidRPr="00C1365E" w:rsidRDefault="00C1365E" w:rsidP="00C1365E">
      <w:pPr>
        <w:spacing w:after="0" w:line="240" w:lineRule="auto"/>
        <w:jc w:val="lowKashida"/>
        <w:rPr>
          <w:rFonts w:ascii="Times New Roman" w:eastAsia="Times New Roman" w:hAnsi="Times New Roman" w:cs="Simplified Arabic" w:hint="cs"/>
          <w:sz w:val="28"/>
          <w:szCs w:val="28"/>
          <w:rtl/>
          <w:lang w:bidi="ar-EG"/>
        </w:rPr>
      </w:pPr>
      <w:r w:rsidRPr="00C1365E">
        <w:rPr>
          <w:rFonts w:ascii="Times New Roman" w:eastAsia="Times New Roman" w:hAnsi="Times New Roman" w:cs="Simplified Arabic" w:hint="cs"/>
          <w:sz w:val="28"/>
          <w:szCs w:val="28"/>
          <w:rtl/>
          <w:lang w:bidi="ar-EG"/>
        </w:rPr>
        <w:t xml:space="preserve"> وسيقوم الباحث بتحليل بعض مؤلفات الفوجتا في العصور الموسيقية المختلفة لبعض المؤلفيين الموسيقيين.</w:t>
      </w:r>
    </w:p>
    <w:p w:rsidR="00C1365E" w:rsidRPr="00C1365E" w:rsidRDefault="00C1365E" w:rsidP="00C1365E">
      <w:pPr>
        <w:spacing w:after="0" w:line="240" w:lineRule="auto"/>
        <w:jc w:val="lowKashida"/>
        <w:rPr>
          <w:rFonts w:ascii="Times New Roman" w:eastAsia="Times New Roman" w:hAnsi="Times New Roman" w:cs="Simplified Arabic" w:hint="cs"/>
          <w:b/>
          <w:bCs/>
          <w:sz w:val="32"/>
          <w:szCs w:val="32"/>
          <w:rtl/>
          <w:lang w:bidi="ar-EG"/>
        </w:rPr>
      </w:pPr>
      <w:r w:rsidRPr="00C1365E">
        <w:rPr>
          <w:rFonts w:ascii="Times New Roman" w:eastAsia="Times New Roman" w:hAnsi="Times New Roman" w:cs="Simplified Arabic" w:hint="cs"/>
          <w:b/>
          <w:bCs/>
          <w:sz w:val="32"/>
          <w:szCs w:val="32"/>
          <w:rtl/>
          <w:lang w:bidi="ar-EG"/>
        </w:rPr>
        <w:t>مشكلة البحث:</w:t>
      </w:r>
    </w:p>
    <w:p w:rsidR="00C1365E" w:rsidRPr="00C1365E" w:rsidRDefault="00C1365E" w:rsidP="00C1365E">
      <w:pPr>
        <w:autoSpaceDE w:val="0"/>
        <w:autoSpaceDN w:val="0"/>
        <w:adjustRightInd w:val="0"/>
        <w:spacing w:after="0" w:line="240" w:lineRule="auto"/>
        <w:rPr>
          <w:rFonts w:ascii="Times New Roman" w:eastAsia="SimSun" w:hAnsi="Times New Roman" w:cs="Simplified Arabic"/>
          <w:sz w:val="28"/>
          <w:szCs w:val="28"/>
          <w:rtl/>
          <w:lang w:eastAsia="zh-CN"/>
        </w:rPr>
      </w:pPr>
      <w:r w:rsidRPr="00C1365E">
        <w:rPr>
          <w:rFonts w:ascii="Times New Roman" w:eastAsia="Times New Roman" w:hAnsi="Times New Roman" w:cs="Simplified Arabic" w:hint="cs"/>
          <w:sz w:val="28"/>
          <w:szCs w:val="28"/>
          <w:rtl/>
          <w:lang w:bidi="ar-EG"/>
        </w:rPr>
        <w:tab/>
      </w:r>
      <w:r w:rsidRPr="00C1365E">
        <w:rPr>
          <w:rFonts w:ascii="Times New Roman" w:eastAsia="SimSun" w:hAnsi="Times New Roman" w:cs="Simplified Arabic" w:hint="cs"/>
          <w:sz w:val="28"/>
          <w:szCs w:val="28"/>
          <w:rtl/>
          <w:lang w:eastAsia="zh-CN" w:bidi="ar-EG"/>
        </w:rPr>
        <w:t>قلة الدراسات المتخصصة التى تتناول تطور قالب الفوجتا ابتداءً من عصر الباروك وحتى العصر الحديث  لذا رأى الباحث ضرورة التطرق إلى كيفية تناول مؤلفة الفوجتا من خلال دراسة تحليلية مقارنة لبعض المؤلفين في العصور الموسيقية المختلفة لتوضيح كيفية تناول العناصر الموسيقية وتطور استخدامها في تلك النوع من المؤلفات.</w:t>
      </w:r>
    </w:p>
    <w:p w:rsidR="00C1365E" w:rsidRPr="00C1365E" w:rsidRDefault="00C1365E" w:rsidP="00C1365E">
      <w:pPr>
        <w:spacing w:after="0" w:line="228" w:lineRule="auto"/>
        <w:jc w:val="lowKashida"/>
        <w:rPr>
          <w:rFonts w:ascii="Times New Roman" w:eastAsia="Times New Roman" w:hAnsi="Times New Roman" w:cs="Simplified Arabic" w:hint="cs"/>
          <w:b/>
          <w:bCs/>
          <w:sz w:val="32"/>
          <w:szCs w:val="32"/>
          <w:rtl/>
          <w:lang w:bidi="ar-EG"/>
        </w:rPr>
      </w:pPr>
      <w:r w:rsidRPr="00C1365E">
        <w:rPr>
          <w:rFonts w:ascii="Times New Roman" w:eastAsia="Times New Roman" w:hAnsi="Times New Roman" w:cs="Simplified Arabic" w:hint="cs"/>
          <w:b/>
          <w:bCs/>
          <w:sz w:val="32"/>
          <w:szCs w:val="32"/>
          <w:rtl/>
          <w:lang w:bidi="ar-EG"/>
        </w:rPr>
        <w:t>أهداف البحث:</w:t>
      </w:r>
    </w:p>
    <w:p w:rsidR="00C1365E" w:rsidRPr="00C1365E" w:rsidRDefault="00C1365E" w:rsidP="00C1365E">
      <w:pPr>
        <w:numPr>
          <w:ilvl w:val="0"/>
          <w:numId w:val="4"/>
        </w:numPr>
        <w:spacing w:after="0" w:line="228" w:lineRule="auto"/>
        <w:jc w:val="lowKashida"/>
        <w:rPr>
          <w:rFonts w:ascii="Times New Roman" w:eastAsia="Times New Roman" w:hAnsi="Times New Roman" w:cs="Simplified Arabic" w:hint="cs"/>
          <w:sz w:val="28"/>
          <w:szCs w:val="28"/>
          <w:lang w:bidi="ar-EG"/>
        </w:rPr>
      </w:pPr>
      <w:r w:rsidRPr="00C1365E">
        <w:rPr>
          <w:rFonts w:ascii="Times New Roman" w:eastAsia="Times New Roman" w:hAnsi="Times New Roman" w:cs="Simplified Arabic" w:hint="cs"/>
          <w:b/>
          <w:bCs/>
          <w:sz w:val="32"/>
          <w:szCs w:val="32"/>
          <w:rtl/>
          <w:lang w:bidi="ar-EG"/>
        </w:rPr>
        <w:t xml:space="preserve"> </w:t>
      </w:r>
      <w:r w:rsidRPr="00C1365E">
        <w:rPr>
          <w:rFonts w:ascii="Times New Roman" w:eastAsia="Times New Roman" w:hAnsi="Times New Roman" w:cs="Simplified Arabic" w:hint="cs"/>
          <w:sz w:val="28"/>
          <w:szCs w:val="28"/>
          <w:rtl/>
          <w:lang w:bidi="ar-EG"/>
        </w:rPr>
        <w:t>التعرف على الصياغة المبنية عليها مؤلفة الفوجتا في عصر الباروك والعصر الكلاسيكي والعصر الرومانتيكي والقرن العشرين.</w:t>
      </w:r>
    </w:p>
    <w:p w:rsidR="00C1365E" w:rsidRPr="00C1365E" w:rsidRDefault="00C1365E" w:rsidP="00C1365E">
      <w:pPr>
        <w:numPr>
          <w:ilvl w:val="0"/>
          <w:numId w:val="4"/>
        </w:numPr>
        <w:spacing w:after="0" w:line="228" w:lineRule="auto"/>
        <w:jc w:val="lowKashida"/>
        <w:rPr>
          <w:rFonts w:ascii="Times New Roman" w:eastAsia="Times New Roman" w:hAnsi="Times New Roman" w:cs="Simplified Arabic" w:hint="cs"/>
          <w:sz w:val="28"/>
          <w:szCs w:val="28"/>
          <w:rtl/>
          <w:lang w:bidi="ar-EG"/>
        </w:rPr>
      </w:pPr>
      <w:r w:rsidRPr="00C1365E">
        <w:rPr>
          <w:rFonts w:ascii="Times New Roman" w:eastAsia="Times New Roman" w:hAnsi="Times New Roman" w:cs="Simplified Arabic" w:hint="cs"/>
          <w:sz w:val="28"/>
          <w:szCs w:val="28"/>
          <w:rtl/>
          <w:lang w:bidi="ar-EG"/>
        </w:rPr>
        <w:t xml:space="preserve"> التعرف على كيفية تناول العناصر الموسيقية في مؤلفة الفوجتا عند بعض المؤلفين من عصور موسيقية مختلفة.</w:t>
      </w:r>
    </w:p>
    <w:p w:rsidR="00C1365E" w:rsidRPr="00C1365E" w:rsidRDefault="00C1365E" w:rsidP="00C1365E">
      <w:pPr>
        <w:spacing w:after="0" w:line="228" w:lineRule="auto"/>
        <w:jc w:val="lowKashida"/>
        <w:rPr>
          <w:rFonts w:ascii="Times New Roman" w:eastAsia="Times New Roman" w:hAnsi="Times New Roman" w:cs="Simplified Arabic" w:hint="cs"/>
          <w:b/>
          <w:bCs/>
          <w:sz w:val="32"/>
          <w:szCs w:val="32"/>
          <w:rtl/>
          <w:lang w:bidi="ar-EG"/>
        </w:rPr>
      </w:pPr>
      <w:r w:rsidRPr="00C1365E">
        <w:rPr>
          <w:rFonts w:ascii="Times New Roman" w:eastAsia="Times New Roman" w:hAnsi="Times New Roman" w:cs="Simplified Arabic" w:hint="cs"/>
          <w:b/>
          <w:bCs/>
          <w:sz w:val="32"/>
          <w:szCs w:val="32"/>
          <w:rtl/>
          <w:lang w:bidi="ar-EG"/>
        </w:rPr>
        <w:lastRenderedPageBreak/>
        <w:t>أهمية البحث:</w:t>
      </w:r>
    </w:p>
    <w:p w:rsidR="00C1365E" w:rsidRPr="00C1365E" w:rsidRDefault="00C1365E" w:rsidP="00C1365E">
      <w:pPr>
        <w:numPr>
          <w:ilvl w:val="0"/>
          <w:numId w:val="5"/>
        </w:numPr>
        <w:spacing w:after="0" w:line="228" w:lineRule="auto"/>
        <w:jc w:val="lowKashida"/>
        <w:rPr>
          <w:rFonts w:ascii="Times New Roman" w:eastAsia="Times New Roman" w:hAnsi="Times New Roman" w:cs="Simplified Arabic"/>
          <w:sz w:val="28"/>
          <w:szCs w:val="28"/>
          <w:rtl/>
          <w:lang w:bidi="ar-EG"/>
        </w:rPr>
      </w:pPr>
      <w:r w:rsidRPr="00C1365E">
        <w:rPr>
          <w:rFonts w:ascii="Times New Roman" w:eastAsia="Times New Roman" w:hAnsi="Times New Roman" w:cs="Simplified Arabic" w:hint="cs"/>
          <w:sz w:val="28"/>
          <w:szCs w:val="28"/>
          <w:rtl/>
          <w:lang w:bidi="ar-EG"/>
        </w:rPr>
        <w:t>إثراء المكتبة العربية بدراسة متعمقة تتضمن  تحليل بعض مؤلفات الفوجتا لبعض المؤلفين الموسيقيين عبر العصور الموسيقية المختلفة.</w:t>
      </w:r>
    </w:p>
    <w:p w:rsidR="00C1365E" w:rsidRPr="00C1365E" w:rsidRDefault="00C1365E" w:rsidP="00C1365E">
      <w:pPr>
        <w:spacing w:after="0" w:line="228" w:lineRule="auto"/>
        <w:ind w:left="1430" w:hanging="1430"/>
        <w:jc w:val="lowKashida"/>
        <w:rPr>
          <w:rFonts w:ascii="Times New Roman" w:eastAsia="Times New Roman" w:hAnsi="Times New Roman" w:cs="Simplified Arabic" w:hint="cs"/>
          <w:b/>
          <w:bCs/>
          <w:sz w:val="32"/>
          <w:szCs w:val="32"/>
          <w:rtl/>
          <w:lang w:bidi="ar-EG"/>
        </w:rPr>
      </w:pPr>
      <w:r w:rsidRPr="00C1365E">
        <w:rPr>
          <w:rFonts w:ascii="Times New Roman" w:eastAsia="Times New Roman" w:hAnsi="Times New Roman" w:cs="Simplified Arabic" w:hint="cs"/>
          <w:b/>
          <w:bCs/>
          <w:sz w:val="32"/>
          <w:szCs w:val="32"/>
          <w:rtl/>
          <w:lang w:bidi="ar-EG"/>
        </w:rPr>
        <w:t>إجراءات البحث:</w:t>
      </w:r>
    </w:p>
    <w:p w:rsidR="00C1365E" w:rsidRPr="00C1365E" w:rsidRDefault="00C1365E" w:rsidP="00C1365E">
      <w:pPr>
        <w:numPr>
          <w:ilvl w:val="0"/>
          <w:numId w:val="1"/>
        </w:numPr>
        <w:spacing w:after="0" w:line="228" w:lineRule="auto"/>
        <w:jc w:val="lowKashida"/>
        <w:rPr>
          <w:rFonts w:ascii="Times New Roman" w:eastAsia="Times New Roman" w:hAnsi="Times New Roman" w:cs="Simplified Arabic" w:hint="cs"/>
          <w:b/>
          <w:bCs/>
          <w:sz w:val="28"/>
          <w:szCs w:val="28"/>
          <w:rtl/>
          <w:lang w:bidi="ar-EG"/>
        </w:rPr>
      </w:pPr>
      <w:r w:rsidRPr="00C1365E">
        <w:rPr>
          <w:rFonts w:ascii="Times New Roman" w:eastAsia="Times New Roman" w:hAnsi="Times New Roman" w:cs="Simplified Arabic" w:hint="cs"/>
          <w:b/>
          <w:bCs/>
          <w:sz w:val="28"/>
          <w:szCs w:val="28"/>
          <w:rtl/>
          <w:lang w:bidi="ar-EG"/>
        </w:rPr>
        <w:t>منهج البحث:</w:t>
      </w:r>
    </w:p>
    <w:p w:rsidR="00C1365E" w:rsidRPr="00C1365E" w:rsidRDefault="00C1365E" w:rsidP="00C1365E">
      <w:pPr>
        <w:spacing w:after="0" w:line="240" w:lineRule="auto"/>
        <w:ind w:firstLine="720"/>
        <w:jc w:val="lowKashida"/>
        <w:rPr>
          <w:rFonts w:ascii="Times New Roman" w:eastAsia="SimSun" w:hAnsi="Times New Roman" w:cs="Simplified Arabic" w:hint="cs"/>
          <w:b/>
          <w:bCs/>
          <w:sz w:val="28"/>
          <w:szCs w:val="28"/>
          <w:rtl/>
          <w:lang w:eastAsia="zh-CN" w:bidi="ar-EG"/>
        </w:rPr>
      </w:pPr>
      <w:r w:rsidRPr="00C1365E">
        <w:rPr>
          <w:rFonts w:ascii="Times New Roman" w:eastAsia="SimSun" w:hAnsi="Times New Roman" w:cs="Simplified Arabic"/>
          <w:sz w:val="28"/>
          <w:szCs w:val="28"/>
          <w:rtl/>
          <w:lang w:eastAsia="zh-CN" w:bidi="ar-EG"/>
        </w:rPr>
        <w:t xml:space="preserve">يتبع هذا البحث المنهج </w:t>
      </w:r>
      <w:r w:rsidRPr="00C1365E">
        <w:rPr>
          <w:rFonts w:ascii="Times New Roman" w:eastAsia="SimSun" w:hAnsi="Times New Roman" w:cs="Simplified Arabic" w:hint="cs"/>
          <w:sz w:val="28"/>
          <w:szCs w:val="28"/>
          <w:rtl/>
          <w:lang w:eastAsia="zh-CN" w:bidi="ar-EG"/>
        </w:rPr>
        <w:t xml:space="preserve">الوصفي " تحليل محتوى" وقد ركز الباحث على  الإجابة على السؤال الرئيسي ما هى طبيعة الفوجتا و ماهى العلاقات الإيقاعية والهارمونية والبوليفونية في مكونات نسيجها الموسيقي.     </w:t>
      </w:r>
    </w:p>
    <w:p w:rsidR="00C1365E" w:rsidRPr="00C1365E" w:rsidRDefault="00C1365E" w:rsidP="00C1365E">
      <w:pPr>
        <w:numPr>
          <w:ilvl w:val="0"/>
          <w:numId w:val="1"/>
        </w:numPr>
        <w:autoSpaceDE w:val="0"/>
        <w:autoSpaceDN w:val="0"/>
        <w:adjustRightInd w:val="0"/>
        <w:spacing w:after="0" w:line="240" w:lineRule="auto"/>
        <w:jc w:val="lowKashida"/>
        <w:rPr>
          <w:rFonts w:ascii="Times New Roman" w:eastAsia="SimSun" w:hAnsi="Times New Roman" w:cs="Simplified Arabic" w:hint="cs"/>
          <w:b/>
          <w:bCs/>
          <w:sz w:val="28"/>
          <w:szCs w:val="28"/>
          <w:lang w:eastAsia="zh-CN" w:bidi="ar-EG"/>
        </w:rPr>
      </w:pPr>
      <w:r w:rsidRPr="00C1365E">
        <w:rPr>
          <w:rFonts w:ascii="Times New Roman" w:eastAsia="SimSun" w:hAnsi="Times New Roman" w:cs="Simplified Arabic"/>
          <w:b/>
          <w:bCs/>
          <w:sz w:val="28"/>
          <w:szCs w:val="28"/>
          <w:rtl/>
          <w:lang w:eastAsia="zh-CN" w:bidi="ar-EG"/>
        </w:rPr>
        <w:t>حدود البحث</w:t>
      </w:r>
    </w:p>
    <w:p w:rsidR="00C1365E" w:rsidRPr="00C1365E" w:rsidRDefault="00C1365E" w:rsidP="00C1365E">
      <w:pPr>
        <w:autoSpaceDE w:val="0"/>
        <w:autoSpaceDN w:val="0"/>
        <w:adjustRightInd w:val="0"/>
        <w:spacing w:after="0" w:line="240" w:lineRule="auto"/>
        <w:ind w:left="561"/>
        <w:jc w:val="lowKashida"/>
        <w:rPr>
          <w:rFonts w:ascii="Times New Roman" w:eastAsia="SimSun" w:hAnsi="Times New Roman" w:cs="Simplified Arabic" w:hint="cs"/>
          <w:sz w:val="28"/>
          <w:szCs w:val="28"/>
          <w:rtl/>
          <w:lang w:eastAsia="zh-CN" w:bidi="ar-EG"/>
        </w:rPr>
      </w:pPr>
      <w:r w:rsidRPr="00C1365E">
        <w:rPr>
          <w:rFonts w:ascii="Times New Roman" w:eastAsia="SimSun" w:hAnsi="Times New Roman" w:cs="Simplified Arabic" w:hint="cs"/>
          <w:sz w:val="28"/>
          <w:szCs w:val="28"/>
          <w:rtl/>
          <w:lang w:eastAsia="zh-CN" w:bidi="ar-EG"/>
        </w:rPr>
        <w:t>مؤلفة الفوجتا لبعض المؤلفين الموسيقيين عبر العصور الموسيقية المختلفة بداية من عصر الباروك مروراً بالكلاسيكي والرومانتيكي والقرن العشرين (1700- 1950)</w:t>
      </w:r>
    </w:p>
    <w:p w:rsidR="00C1365E" w:rsidRPr="00C1365E" w:rsidRDefault="00C1365E" w:rsidP="00C1365E">
      <w:pPr>
        <w:autoSpaceDE w:val="0"/>
        <w:autoSpaceDN w:val="0"/>
        <w:adjustRightInd w:val="0"/>
        <w:spacing w:after="0" w:line="240" w:lineRule="auto"/>
        <w:ind w:left="921"/>
        <w:jc w:val="lowKashida"/>
        <w:rPr>
          <w:rFonts w:ascii="Times New Roman" w:eastAsia="SimSun" w:hAnsi="Times New Roman" w:cs="Simplified Arabic" w:hint="cs"/>
          <w:b/>
          <w:bCs/>
          <w:sz w:val="28"/>
          <w:szCs w:val="28"/>
          <w:lang w:eastAsia="zh-CN" w:bidi="ar-EG"/>
        </w:rPr>
      </w:pPr>
      <w:r w:rsidRPr="00C1365E">
        <w:rPr>
          <w:rFonts w:ascii="Times New Roman" w:eastAsia="SimSun" w:hAnsi="Times New Roman" w:cs="Simplified Arabic"/>
          <w:b/>
          <w:bCs/>
          <w:sz w:val="28"/>
          <w:szCs w:val="28"/>
          <w:rtl/>
          <w:lang w:eastAsia="zh-CN" w:bidi="ar-EG"/>
        </w:rPr>
        <w:t xml:space="preserve">3- عينه البحث </w:t>
      </w:r>
    </w:p>
    <w:p w:rsidR="00C1365E" w:rsidRPr="00C1365E" w:rsidRDefault="00C1365E" w:rsidP="00C1365E">
      <w:pPr>
        <w:numPr>
          <w:ilvl w:val="0"/>
          <w:numId w:val="3"/>
        </w:numPr>
        <w:autoSpaceDE w:val="0"/>
        <w:autoSpaceDN w:val="0"/>
        <w:adjustRightInd w:val="0"/>
        <w:spacing w:after="0" w:line="240" w:lineRule="auto"/>
        <w:jc w:val="lowKashida"/>
        <w:rPr>
          <w:rFonts w:ascii="Times New Roman" w:eastAsia="SimSun" w:hAnsi="Times New Roman" w:cs="Simplified Arabic" w:hint="cs"/>
          <w:sz w:val="28"/>
          <w:szCs w:val="28"/>
          <w:lang w:eastAsia="zh-CN" w:bidi="ar-EG"/>
        </w:rPr>
      </w:pPr>
      <w:r w:rsidRPr="00C1365E">
        <w:rPr>
          <w:rFonts w:ascii="Times New Roman" w:eastAsia="SimSun" w:hAnsi="Times New Roman" w:cs="Simplified Arabic" w:hint="cs"/>
          <w:sz w:val="28"/>
          <w:szCs w:val="28"/>
          <w:rtl/>
          <w:lang w:eastAsia="zh-CN" w:bidi="ar-EG"/>
        </w:rPr>
        <w:t xml:space="preserve">  7 مؤلفات  لقالب الفوجتا لبعض المؤلفين الموسيقيين عبر العصور الموسيقية المختلفة (عصر الباروك مرورا بالعصر الكلاسيكي- الرومانتيكى </w:t>
      </w:r>
      <w:r w:rsidRPr="00C1365E">
        <w:rPr>
          <w:rFonts w:ascii="Times New Roman" w:eastAsia="SimSun" w:hAnsi="Times New Roman" w:cs="Simplified Arabic"/>
          <w:sz w:val="28"/>
          <w:szCs w:val="28"/>
          <w:rtl/>
          <w:lang w:eastAsia="zh-CN" w:bidi="ar-EG"/>
        </w:rPr>
        <w:t>–</w:t>
      </w:r>
      <w:r w:rsidRPr="00C1365E">
        <w:rPr>
          <w:rFonts w:ascii="Times New Roman" w:eastAsia="SimSun" w:hAnsi="Times New Roman" w:cs="Simplified Arabic" w:hint="cs"/>
          <w:sz w:val="28"/>
          <w:szCs w:val="28"/>
          <w:rtl/>
          <w:lang w:eastAsia="zh-CN" w:bidi="ar-EG"/>
        </w:rPr>
        <w:t xml:space="preserve"> القرن العشرين)  وهم :</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color w:val="000000"/>
          <w:sz w:val="28"/>
          <w:szCs w:val="28"/>
        </w:rPr>
      </w:pPr>
      <w:r w:rsidRPr="00C1365E">
        <w:rPr>
          <w:rFonts w:ascii="Simplified Arabic" w:eastAsia="Times New Roman" w:hAnsi="Simplified Arabic" w:cs="Simplified Arabic"/>
          <w:sz w:val="28"/>
          <w:szCs w:val="28"/>
          <w:rtl/>
        </w:rPr>
        <w:t xml:space="preserve">فوجتا رقم 961 سلم دو/ص  للمؤلف </w:t>
      </w:r>
      <w:r w:rsidRPr="00C1365E">
        <w:rPr>
          <w:rFonts w:ascii="Simplified Arabic" w:eastAsia="Times New Roman" w:hAnsi="Simplified Arabic" w:cs="Simplified Arabic"/>
          <w:color w:val="000000"/>
          <w:sz w:val="28"/>
          <w:szCs w:val="28"/>
          <w:rtl/>
        </w:rPr>
        <w:t xml:space="preserve">يوهان سبستيان باخ: </w:t>
      </w:r>
      <w:r w:rsidRPr="00C1365E">
        <w:rPr>
          <w:rFonts w:ascii="Simplified Arabic" w:eastAsia="Times New Roman" w:hAnsi="Simplified Arabic" w:cs="Simplified Arabic"/>
          <w:sz w:val="28"/>
          <w:szCs w:val="28"/>
        </w:rPr>
        <w:t>Johann Sebastian Bach</w:t>
      </w:r>
      <w:r w:rsidRPr="00C1365E">
        <w:rPr>
          <w:rFonts w:ascii="Simplified Arabic" w:eastAsia="Times New Roman" w:hAnsi="Simplified Arabic" w:cs="Simplified Arabic"/>
          <w:color w:val="000000"/>
          <w:sz w:val="28"/>
          <w:szCs w:val="28"/>
          <w:rtl/>
        </w:rPr>
        <w:t xml:space="preserve">  1685- 1750 (عصر الباروك)</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hint="cs"/>
          <w:color w:val="000000"/>
          <w:sz w:val="28"/>
          <w:szCs w:val="28"/>
        </w:rPr>
      </w:pPr>
      <w:r w:rsidRPr="00C1365E">
        <w:rPr>
          <w:rFonts w:ascii="Simplified Arabic" w:eastAsia="Times New Roman" w:hAnsi="Simplified Arabic" w:cs="Simplified Arabic" w:hint="cs"/>
          <w:color w:val="000000"/>
          <w:sz w:val="28"/>
          <w:szCs w:val="28"/>
          <w:rtl/>
        </w:rPr>
        <w:t xml:space="preserve"> فوجتا في سلم دو /ك للمؤلف جوهان إرنست إيبرلين </w:t>
      </w:r>
      <w:r w:rsidRPr="00C1365E">
        <w:rPr>
          <w:rFonts w:ascii="Simplified Arabic" w:eastAsia="Times New Roman" w:hAnsi="Simplified Arabic" w:cs="Simplified Arabic"/>
          <w:color w:val="000000"/>
          <w:sz w:val="28"/>
          <w:szCs w:val="28"/>
        </w:rPr>
        <w:t>Johamm Ernst eberlin</w:t>
      </w:r>
      <w:r w:rsidRPr="00C1365E">
        <w:rPr>
          <w:rFonts w:ascii="Simplified Arabic" w:eastAsia="Times New Roman" w:hAnsi="Simplified Arabic" w:cs="Simplified Arabic" w:hint="cs"/>
          <w:color w:val="000000"/>
          <w:sz w:val="28"/>
          <w:szCs w:val="28"/>
          <w:rtl/>
        </w:rPr>
        <w:t xml:space="preserve">  1702- 1762 (عصر الباروك)</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hint="cs"/>
          <w:color w:val="000000"/>
          <w:sz w:val="28"/>
          <w:szCs w:val="28"/>
        </w:rPr>
      </w:pPr>
      <w:r w:rsidRPr="00C1365E">
        <w:rPr>
          <w:rFonts w:ascii="Simplified Arabic" w:eastAsia="Times New Roman" w:hAnsi="Simplified Arabic" w:cs="Simplified Arabic" w:hint="cs"/>
          <w:color w:val="000000"/>
          <w:sz w:val="28"/>
          <w:szCs w:val="28"/>
          <w:rtl/>
        </w:rPr>
        <w:t xml:space="preserve">فوجتا رقم (6) سلم مى/ك  للمؤلف إيمانويل ألويس فورستر </w:t>
      </w:r>
      <w:r w:rsidRPr="00C1365E">
        <w:rPr>
          <w:rFonts w:ascii="Simplified Arabic" w:eastAsia="Times New Roman" w:hAnsi="Simplified Arabic" w:cs="Simplified Arabic"/>
          <w:sz w:val="28"/>
          <w:szCs w:val="28"/>
        </w:rPr>
        <w:t>Emanuel aloys förster</w:t>
      </w:r>
      <w:r w:rsidRPr="00C1365E">
        <w:rPr>
          <w:rFonts w:ascii="Simplified Arabic" w:eastAsia="Times New Roman" w:hAnsi="Simplified Arabic" w:cs="Simplified Arabic" w:hint="cs"/>
          <w:color w:val="000000"/>
          <w:sz w:val="28"/>
          <w:szCs w:val="28"/>
          <w:rtl/>
        </w:rPr>
        <w:t xml:space="preserve">  1748- 1823(العصر الكلاسيكي)</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color w:val="000000"/>
          <w:sz w:val="28"/>
          <w:szCs w:val="28"/>
        </w:rPr>
      </w:pPr>
      <w:r w:rsidRPr="00C1365E">
        <w:rPr>
          <w:rFonts w:ascii="Simplified Arabic" w:eastAsia="Times New Roman" w:hAnsi="Simplified Arabic" w:cs="Simplified Arabic" w:hint="cs"/>
          <w:color w:val="000000"/>
          <w:sz w:val="28"/>
          <w:szCs w:val="28"/>
          <w:rtl/>
        </w:rPr>
        <w:t xml:space="preserve">فوجتا في سلم صول/ص للمؤلف جوهان إرنست ريمبت </w:t>
      </w:r>
      <w:r w:rsidRPr="00C1365E">
        <w:rPr>
          <w:rFonts w:ascii="Simplified Arabic" w:eastAsia="Times New Roman" w:hAnsi="Simplified Arabic" w:cs="Simplified Arabic"/>
          <w:color w:val="000000"/>
          <w:sz w:val="28"/>
          <w:szCs w:val="28"/>
        </w:rPr>
        <w:t>Johann Ernst rembt</w:t>
      </w:r>
      <w:r w:rsidRPr="00C1365E">
        <w:rPr>
          <w:rFonts w:ascii="Simplified Arabic" w:eastAsia="Times New Roman" w:hAnsi="Simplified Arabic" w:cs="Simplified Arabic" w:hint="cs"/>
          <w:color w:val="000000"/>
          <w:sz w:val="28"/>
          <w:szCs w:val="28"/>
          <w:rtl/>
          <w:lang w:bidi="ar-EG"/>
        </w:rPr>
        <w:t xml:space="preserve">  1749- 1810(العصر الكلاسيكي)</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hint="cs"/>
          <w:color w:val="000000"/>
          <w:sz w:val="28"/>
          <w:szCs w:val="28"/>
        </w:rPr>
      </w:pPr>
      <w:r w:rsidRPr="00C1365E">
        <w:rPr>
          <w:rFonts w:ascii="Simplified Arabic" w:eastAsia="Times New Roman" w:hAnsi="Simplified Arabic" w:cs="Simplified Arabic" w:hint="cs"/>
          <w:color w:val="000000"/>
          <w:sz w:val="28"/>
          <w:szCs w:val="28"/>
          <w:rtl/>
        </w:rPr>
        <w:t>فوجتا رقم (1) مصنف 1 في سلم صول/ك للمؤلف كارل ماريا فون فيبر  1786- 1826(العصر الرومانتيكي)</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hint="cs"/>
          <w:color w:val="000000"/>
          <w:sz w:val="28"/>
          <w:szCs w:val="28"/>
        </w:rPr>
      </w:pPr>
      <w:r w:rsidRPr="00C1365E">
        <w:rPr>
          <w:rFonts w:ascii="Simplified Arabic" w:eastAsia="Times New Roman" w:hAnsi="Simplified Arabic" w:cs="Simplified Arabic" w:hint="cs"/>
          <w:color w:val="000000"/>
          <w:sz w:val="28"/>
          <w:szCs w:val="28"/>
          <w:rtl/>
        </w:rPr>
        <w:t xml:space="preserve">فوجتا رقم (2) مصنف 126 في سلم رى/ص للمؤلف روبرت شومان </w:t>
      </w:r>
      <w:r w:rsidRPr="00C1365E">
        <w:rPr>
          <w:rFonts w:ascii="Simplified Arabic" w:eastAsia="Times New Roman" w:hAnsi="Simplified Arabic" w:cs="Simplified Arabic"/>
          <w:sz w:val="28"/>
          <w:szCs w:val="28"/>
        </w:rPr>
        <w:t>Robert schumann</w:t>
      </w:r>
      <w:r w:rsidRPr="00C1365E">
        <w:rPr>
          <w:rFonts w:ascii="Simplified Arabic" w:eastAsia="Times New Roman" w:hAnsi="Simplified Arabic" w:cs="Simplified Arabic" w:hint="cs"/>
          <w:color w:val="000000"/>
          <w:sz w:val="28"/>
          <w:szCs w:val="28"/>
          <w:rtl/>
        </w:rPr>
        <w:t xml:space="preserve"> 1810- 1856 (العصر الرومانتيكي)</w:t>
      </w:r>
    </w:p>
    <w:p w:rsidR="00C1365E" w:rsidRPr="00C1365E" w:rsidRDefault="00C1365E" w:rsidP="00C1365E">
      <w:pPr>
        <w:numPr>
          <w:ilvl w:val="0"/>
          <w:numId w:val="2"/>
        </w:numPr>
        <w:spacing w:before="100" w:beforeAutospacing="1" w:after="100" w:afterAutospacing="1" w:line="240" w:lineRule="auto"/>
        <w:rPr>
          <w:rFonts w:ascii="Simplified Arabic" w:eastAsia="Times New Roman" w:hAnsi="Simplified Arabic" w:cs="Simplified Arabic" w:hint="cs"/>
          <w:color w:val="000000"/>
          <w:sz w:val="28"/>
          <w:szCs w:val="28"/>
        </w:rPr>
      </w:pPr>
      <w:r w:rsidRPr="00C1365E">
        <w:rPr>
          <w:rFonts w:ascii="Simplified Arabic" w:eastAsia="Times New Roman" w:hAnsi="Simplified Arabic" w:cs="Simplified Arabic" w:hint="cs"/>
          <w:color w:val="000000"/>
          <w:sz w:val="28"/>
          <w:szCs w:val="28"/>
          <w:rtl/>
        </w:rPr>
        <w:t xml:space="preserve">فوجتا رقم (1) مصنف 16 في سلم دو/ك  للمؤلف ألكسندر جولدن ويسر </w:t>
      </w:r>
      <w:r w:rsidRPr="00C1365E">
        <w:rPr>
          <w:rFonts w:ascii="Simplified Arabic" w:eastAsia="Times New Roman" w:hAnsi="Simplified Arabic" w:cs="Simplified Arabic"/>
          <w:color w:val="000000"/>
          <w:sz w:val="28"/>
          <w:szCs w:val="28"/>
        </w:rPr>
        <w:t>golden Weiser</w:t>
      </w:r>
      <w:r w:rsidRPr="00C1365E">
        <w:rPr>
          <w:rFonts w:ascii="Simplified Arabic" w:eastAsia="Times New Roman" w:hAnsi="Simplified Arabic" w:cs="Simplified Arabic" w:hint="cs"/>
          <w:color w:val="000000"/>
          <w:sz w:val="28"/>
          <w:szCs w:val="28"/>
          <w:rtl/>
          <w:lang w:bidi="ar-EG"/>
        </w:rPr>
        <w:t xml:space="preserve"> </w:t>
      </w:r>
      <w:r w:rsidRPr="00C1365E">
        <w:rPr>
          <w:rFonts w:ascii="Times New Roman" w:eastAsia="Times New Roman" w:hAnsi="Times New Roman" w:cs="Times New Roman"/>
          <w:sz w:val="28"/>
          <w:szCs w:val="28"/>
          <w:lang w:val="en"/>
        </w:rPr>
        <w:t>Alexander</w:t>
      </w:r>
      <w:r w:rsidRPr="00C1365E">
        <w:rPr>
          <w:rFonts w:ascii="Simplified Arabic" w:eastAsia="Times New Roman" w:hAnsi="Simplified Arabic" w:cs="Simplified Arabic" w:hint="cs"/>
          <w:color w:val="000000"/>
          <w:sz w:val="28"/>
          <w:szCs w:val="28"/>
          <w:rtl/>
          <w:lang w:bidi="ar-EG"/>
        </w:rPr>
        <w:t xml:space="preserve">   1875- 1961</w:t>
      </w:r>
      <w:r w:rsidRPr="00C1365E">
        <w:rPr>
          <w:rFonts w:ascii="Simplified Arabic" w:eastAsia="Times New Roman" w:hAnsi="Simplified Arabic" w:cs="Simplified Arabic" w:hint="cs"/>
          <w:color w:val="000000"/>
          <w:sz w:val="28"/>
          <w:szCs w:val="28"/>
          <w:rtl/>
        </w:rPr>
        <w:t>(القرن العشرين)</w:t>
      </w:r>
    </w:p>
    <w:p w:rsidR="00C1365E" w:rsidRPr="00C1365E" w:rsidRDefault="00C1365E" w:rsidP="00C1365E">
      <w:pPr>
        <w:numPr>
          <w:ilvl w:val="0"/>
          <w:numId w:val="1"/>
        </w:numPr>
        <w:autoSpaceDE w:val="0"/>
        <w:autoSpaceDN w:val="0"/>
        <w:adjustRightInd w:val="0"/>
        <w:spacing w:after="0" w:line="240" w:lineRule="auto"/>
        <w:jc w:val="lowKashida"/>
        <w:rPr>
          <w:rFonts w:ascii="Times New Roman" w:eastAsia="SimSun" w:hAnsi="Times New Roman" w:cs="Simplified Arabic" w:hint="cs"/>
          <w:b/>
          <w:bCs/>
          <w:sz w:val="28"/>
          <w:szCs w:val="28"/>
          <w:rtl/>
          <w:lang w:eastAsia="zh-CN" w:bidi="ar-EG"/>
        </w:rPr>
      </w:pPr>
      <w:r w:rsidRPr="00C1365E">
        <w:rPr>
          <w:rFonts w:ascii="Times New Roman" w:eastAsia="SimSun" w:hAnsi="Times New Roman" w:cs="Simplified Arabic"/>
          <w:b/>
          <w:bCs/>
          <w:sz w:val="28"/>
          <w:szCs w:val="28"/>
          <w:rtl/>
          <w:lang w:eastAsia="zh-CN" w:bidi="ar-EG"/>
        </w:rPr>
        <w:lastRenderedPageBreak/>
        <w:t xml:space="preserve">أدوات البحث </w:t>
      </w:r>
    </w:p>
    <w:p w:rsidR="00C1365E" w:rsidRPr="00C1365E" w:rsidRDefault="00C1365E" w:rsidP="00C1365E">
      <w:pPr>
        <w:numPr>
          <w:ilvl w:val="0"/>
          <w:numId w:val="2"/>
        </w:numPr>
        <w:autoSpaceDE w:val="0"/>
        <w:autoSpaceDN w:val="0"/>
        <w:adjustRightInd w:val="0"/>
        <w:spacing w:after="0" w:line="240" w:lineRule="auto"/>
        <w:jc w:val="lowKashida"/>
        <w:rPr>
          <w:rFonts w:ascii="Times New Roman" w:eastAsia="SimSun" w:hAnsi="Times New Roman" w:cs="Simplified Arabic"/>
          <w:sz w:val="28"/>
          <w:szCs w:val="28"/>
          <w:lang w:eastAsia="zh-CN" w:bidi="ar-EG"/>
        </w:rPr>
      </w:pPr>
      <w:r w:rsidRPr="00C1365E">
        <w:rPr>
          <w:rFonts w:ascii="Times New Roman" w:eastAsia="SimSun" w:hAnsi="Times New Roman" w:cs="Simplified Arabic" w:hint="cs"/>
          <w:sz w:val="28"/>
          <w:szCs w:val="28"/>
          <w:rtl/>
          <w:lang w:eastAsia="zh-CN" w:bidi="ar-EG"/>
        </w:rPr>
        <w:t>مدونات موسيقية لمؤلفة الفوجتا (عينة البحث).</w:t>
      </w:r>
    </w:p>
    <w:p w:rsidR="00C1365E" w:rsidRPr="00C1365E" w:rsidRDefault="00C1365E" w:rsidP="00C1365E">
      <w:pPr>
        <w:numPr>
          <w:ilvl w:val="0"/>
          <w:numId w:val="2"/>
        </w:numPr>
        <w:autoSpaceDE w:val="0"/>
        <w:autoSpaceDN w:val="0"/>
        <w:adjustRightInd w:val="0"/>
        <w:spacing w:after="0" w:line="240" w:lineRule="auto"/>
        <w:jc w:val="lowKashida"/>
        <w:rPr>
          <w:rFonts w:ascii="Times New Roman" w:eastAsia="SimSun" w:hAnsi="Times New Roman" w:cs="Simplified Arabic" w:hint="cs"/>
          <w:sz w:val="28"/>
          <w:szCs w:val="28"/>
          <w:rtl/>
          <w:lang w:eastAsia="zh-CN" w:bidi="ar-EG"/>
        </w:rPr>
      </w:pPr>
      <w:r w:rsidRPr="00C1365E">
        <w:rPr>
          <w:rFonts w:ascii="Times New Roman" w:eastAsia="SimSun" w:hAnsi="Times New Roman" w:cs="Simplified Arabic" w:hint="cs"/>
          <w:sz w:val="28"/>
          <w:szCs w:val="28"/>
          <w:rtl/>
          <w:lang w:eastAsia="zh-CN" w:bidi="ar-EG"/>
        </w:rPr>
        <w:t>التسجيل الصوتي لعينة البحث.</w:t>
      </w:r>
    </w:p>
    <w:p w:rsidR="00C1365E" w:rsidRPr="00C1365E" w:rsidRDefault="00C1365E" w:rsidP="00C1365E">
      <w:pPr>
        <w:numPr>
          <w:ilvl w:val="0"/>
          <w:numId w:val="1"/>
        </w:numPr>
        <w:autoSpaceDE w:val="0"/>
        <w:autoSpaceDN w:val="0"/>
        <w:adjustRightInd w:val="0"/>
        <w:spacing w:after="0" w:line="240" w:lineRule="auto"/>
        <w:jc w:val="lowKashida"/>
        <w:rPr>
          <w:rFonts w:ascii="Times New Roman" w:eastAsia="SimSun" w:hAnsi="Times New Roman" w:cs="Simplified Arabic" w:hint="cs"/>
          <w:b/>
          <w:bCs/>
          <w:sz w:val="32"/>
          <w:szCs w:val="32"/>
          <w:rtl/>
          <w:lang w:eastAsia="zh-CN" w:bidi="ar-EG"/>
        </w:rPr>
      </w:pPr>
      <w:r w:rsidRPr="00C1365E">
        <w:rPr>
          <w:rFonts w:ascii="Times New Roman" w:eastAsia="SimSun" w:hAnsi="Times New Roman" w:cs="Simplified Arabic"/>
          <w:b/>
          <w:bCs/>
          <w:sz w:val="32"/>
          <w:szCs w:val="32"/>
          <w:rtl/>
          <w:lang w:eastAsia="zh-CN" w:bidi="ar-EG"/>
        </w:rPr>
        <w:t xml:space="preserve">مصطلحات البحث </w:t>
      </w:r>
    </w:p>
    <w:p w:rsidR="00C1365E" w:rsidRPr="00C1365E" w:rsidRDefault="00C1365E" w:rsidP="00C1365E">
      <w:pPr>
        <w:numPr>
          <w:ilvl w:val="0"/>
          <w:numId w:val="6"/>
        </w:numPr>
        <w:autoSpaceDE w:val="0"/>
        <w:autoSpaceDN w:val="0"/>
        <w:adjustRightInd w:val="0"/>
        <w:spacing w:after="0" w:line="240" w:lineRule="auto"/>
        <w:jc w:val="lowKashida"/>
        <w:rPr>
          <w:rFonts w:ascii="Times New Roman" w:eastAsia="SimSun" w:hAnsi="Times New Roman" w:cs="Simplified Arabic" w:hint="cs"/>
          <w:sz w:val="28"/>
          <w:szCs w:val="28"/>
          <w:lang w:eastAsia="zh-CN" w:bidi="ar-EG"/>
        </w:rPr>
      </w:pPr>
      <w:r w:rsidRPr="00C1365E">
        <w:rPr>
          <w:rFonts w:ascii="Times New Roman" w:eastAsia="SimSun" w:hAnsi="Times New Roman" w:cs="Simplified Arabic" w:hint="cs"/>
          <w:sz w:val="28"/>
          <w:szCs w:val="28"/>
          <w:rtl/>
          <w:lang w:eastAsia="zh-CN" w:bidi="ar-EG"/>
        </w:rPr>
        <w:t xml:space="preserve"> </w:t>
      </w:r>
      <w:r w:rsidRPr="00C1365E">
        <w:rPr>
          <w:rFonts w:ascii="Times New Roman" w:eastAsia="SimSun" w:hAnsi="Times New Roman" w:cs="Simplified Arabic" w:hint="cs"/>
          <w:b/>
          <w:bCs/>
          <w:sz w:val="28"/>
          <w:szCs w:val="28"/>
          <w:rtl/>
          <w:lang w:eastAsia="zh-CN" w:bidi="ar-EG"/>
        </w:rPr>
        <w:t xml:space="preserve">الفوجتا </w:t>
      </w:r>
      <w:r w:rsidRPr="00C1365E">
        <w:rPr>
          <w:rFonts w:ascii="Times New Roman" w:eastAsia="SimSun" w:hAnsi="Times New Roman" w:cs="Simplified Arabic"/>
          <w:sz w:val="28"/>
          <w:szCs w:val="28"/>
          <w:lang w:eastAsia="zh-CN" w:bidi="ar-EG"/>
        </w:rPr>
        <w:t>Fughetta</w:t>
      </w:r>
      <w:r w:rsidRPr="00C1365E">
        <w:rPr>
          <w:rFonts w:ascii="Times New Roman" w:eastAsia="SimSun" w:hAnsi="Times New Roman" w:cs="Simplified Arabic" w:hint="cs"/>
          <w:sz w:val="28"/>
          <w:szCs w:val="28"/>
          <w:rtl/>
          <w:lang w:eastAsia="zh-CN" w:bidi="ar-EG"/>
        </w:rPr>
        <w:t>: اسم يطلق على الفوجة القصيرة أو الخفيفة منذ نهاية عصر الباروك.  (</w:t>
      </w:r>
      <w:r w:rsidRPr="00C1365E">
        <w:rPr>
          <w:rFonts w:ascii="Times New Roman" w:eastAsia="SimSun" w:hAnsi="Times New Roman" w:cs="Simplified Arabic" w:hint="cs"/>
          <w:sz w:val="28"/>
          <w:szCs w:val="28"/>
          <w:vertAlign w:val="superscript"/>
          <w:rtl/>
          <w:lang w:eastAsia="zh-CN" w:bidi="ar-EG"/>
        </w:rPr>
        <w:t xml:space="preserve"> 15- 9)</w:t>
      </w:r>
      <w:r w:rsidRPr="00C1365E">
        <w:rPr>
          <w:rFonts w:ascii="Times New Roman" w:eastAsia="SimSun" w:hAnsi="Times New Roman" w:cs="Simplified Arabic"/>
          <w:sz w:val="28"/>
          <w:szCs w:val="28"/>
          <w:vertAlign w:val="superscript"/>
          <w:lang w:eastAsia="zh-CN" w:bidi="ar-EG"/>
        </w:rPr>
        <w:t xml:space="preserve"> </w:t>
      </w:r>
    </w:p>
    <w:p w:rsidR="00C1365E" w:rsidRPr="00C1365E" w:rsidRDefault="00C1365E" w:rsidP="00C1365E">
      <w:pPr>
        <w:numPr>
          <w:ilvl w:val="0"/>
          <w:numId w:val="6"/>
        </w:numPr>
        <w:spacing w:after="0" w:line="240" w:lineRule="auto"/>
        <w:jc w:val="lowKashida"/>
        <w:rPr>
          <w:rFonts w:ascii="Simplified Arabic" w:eastAsia="Times New Roman" w:hAnsi="Simplified Arabic" w:cs="Simplified Arabic" w:hint="cs"/>
          <w:b/>
          <w:bCs/>
          <w:sz w:val="28"/>
          <w:szCs w:val="28"/>
          <w:rtl/>
          <w:lang w:bidi="ar-EG"/>
        </w:rPr>
      </w:pPr>
      <w:r w:rsidRPr="00C1365E">
        <w:rPr>
          <w:rFonts w:ascii="Simplified Arabic" w:eastAsia="Times New Roman" w:hAnsi="Simplified Arabic" w:cs="Simplified Arabic" w:hint="cs"/>
          <w:b/>
          <w:bCs/>
          <w:sz w:val="28"/>
          <w:szCs w:val="28"/>
          <w:rtl/>
          <w:lang w:bidi="ar-EG"/>
        </w:rPr>
        <w:t xml:space="preserve">قسم العرض </w:t>
      </w:r>
      <w:r w:rsidRPr="00C1365E">
        <w:rPr>
          <w:rFonts w:ascii="Simplified Arabic" w:eastAsia="Times New Roman" w:hAnsi="Simplified Arabic" w:cs="Simplified Arabic"/>
          <w:b/>
          <w:bCs/>
          <w:sz w:val="28"/>
          <w:szCs w:val="28"/>
          <w:lang w:bidi="ar-EG"/>
        </w:rPr>
        <w:t>Exposition</w:t>
      </w:r>
      <w:r w:rsidRPr="00C1365E">
        <w:rPr>
          <w:rFonts w:ascii="Simplified Arabic" w:eastAsia="Times New Roman" w:hAnsi="Simplified Arabic" w:cs="Simplified Arabic" w:hint="cs"/>
          <w:b/>
          <w:bCs/>
          <w:sz w:val="28"/>
          <w:szCs w:val="28"/>
          <w:rtl/>
          <w:lang w:bidi="ar-EG"/>
        </w:rPr>
        <w:t xml:space="preserve">: </w:t>
      </w:r>
      <w:r w:rsidRPr="00C1365E">
        <w:rPr>
          <w:rFonts w:ascii="Simplified Arabic" w:eastAsia="Times New Roman" w:hAnsi="Simplified Arabic" w:cs="Simplified Arabic" w:hint="cs"/>
          <w:sz w:val="28"/>
          <w:szCs w:val="28"/>
          <w:rtl/>
          <w:lang w:bidi="ar-EG"/>
        </w:rPr>
        <w:t xml:space="preserve">هو القسم الذي تبدأ فيه الفيوج ، ولكل فيوج لحن مميز واضح هو محور النسيج الكونترابنطي في القطعة كلها، ويسمى هذا اللحن بالموضوع </w:t>
      </w:r>
      <w:r w:rsidRPr="00C1365E">
        <w:rPr>
          <w:rFonts w:ascii="Simplified Arabic" w:eastAsia="Times New Roman" w:hAnsi="Simplified Arabic" w:cs="Simplified Arabic"/>
          <w:sz w:val="28"/>
          <w:szCs w:val="28"/>
          <w:lang w:bidi="ar-EG"/>
        </w:rPr>
        <w:t>Subject</w:t>
      </w:r>
      <w:r w:rsidRPr="00C1365E">
        <w:rPr>
          <w:rFonts w:ascii="Times New Roman" w:eastAsia="SimSun" w:hAnsi="Times New Roman" w:cs="Simplified Arabic" w:hint="cs"/>
          <w:b/>
          <w:bCs/>
          <w:sz w:val="28"/>
          <w:szCs w:val="28"/>
          <w:rtl/>
          <w:lang w:eastAsia="zh-CN" w:bidi="ar-EG"/>
        </w:rPr>
        <w:t xml:space="preserve">.  </w:t>
      </w:r>
      <w:r w:rsidRPr="00C1365E">
        <w:rPr>
          <w:rFonts w:ascii="Times New Roman" w:eastAsia="SimSun" w:hAnsi="Times New Roman" w:cs="Simplified Arabic" w:hint="cs"/>
          <w:sz w:val="28"/>
          <w:szCs w:val="28"/>
          <w:vertAlign w:val="superscript"/>
          <w:rtl/>
          <w:lang w:eastAsia="zh-CN" w:bidi="ar-EG"/>
        </w:rPr>
        <w:t>(</w:t>
      </w:r>
      <w:r w:rsidRPr="00C1365E">
        <w:rPr>
          <w:rFonts w:ascii="Simplified Arabic" w:eastAsia="Times New Roman" w:hAnsi="Simplified Arabic" w:cs="Simplified Arabic" w:hint="cs"/>
          <w:sz w:val="28"/>
          <w:szCs w:val="28"/>
          <w:vertAlign w:val="superscript"/>
          <w:rtl/>
          <w:lang w:bidi="ar-EG"/>
        </w:rPr>
        <w:t>5-135)</w:t>
      </w:r>
    </w:p>
    <w:p w:rsidR="00C1365E" w:rsidRPr="00C1365E" w:rsidRDefault="00C1365E" w:rsidP="00C1365E">
      <w:pPr>
        <w:numPr>
          <w:ilvl w:val="0"/>
          <w:numId w:val="6"/>
        </w:numPr>
        <w:spacing w:after="0" w:line="240" w:lineRule="auto"/>
        <w:jc w:val="lowKashida"/>
        <w:rPr>
          <w:rFonts w:ascii="Simplified Arabic" w:eastAsia="Times New Roman" w:hAnsi="Simplified Arabic" w:cs="Simplified Arabic" w:hint="cs"/>
          <w:b/>
          <w:bCs/>
          <w:sz w:val="28"/>
          <w:szCs w:val="28"/>
          <w:lang w:bidi="ar-EG"/>
        </w:rPr>
      </w:pPr>
      <w:r w:rsidRPr="00C1365E">
        <w:rPr>
          <w:rFonts w:ascii="Simplified Arabic" w:eastAsia="Times New Roman" w:hAnsi="Simplified Arabic" w:cs="Simplified Arabic" w:hint="cs"/>
          <w:b/>
          <w:bCs/>
          <w:sz w:val="28"/>
          <w:szCs w:val="28"/>
          <w:rtl/>
          <w:lang w:bidi="ar-EG"/>
        </w:rPr>
        <w:t xml:space="preserve"> </w:t>
      </w:r>
      <w:r w:rsidRPr="00C1365E">
        <w:rPr>
          <w:rFonts w:ascii="Simplified Arabic" w:eastAsia="Times New Roman" w:hAnsi="Simplified Arabic" w:cs="Simplified Arabic" w:hint="cs"/>
          <w:sz w:val="28"/>
          <w:szCs w:val="28"/>
          <w:rtl/>
          <w:lang w:bidi="ar-EG"/>
        </w:rPr>
        <w:t>ا</w:t>
      </w:r>
      <w:r w:rsidRPr="00C1365E">
        <w:rPr>
          <w:rFonts w:ascii="Simplified Arabic" w:eastAsia="Times New Roman" w:hAnsi="Simplified Arabic" w:cs="Simplified Arabic" w:hint="cs"/>
          <w:b/>
          <w:bCs/>
          <w:sz w:val="28"/>
          <w:szCs w:val="28"/>
          <w:rtl/>
          <w:lang w:bidi="ar-EG"/>
        </w:rPr>
        <w:t xml:space="preserve">لإبيسود </w:t>
      </w:r>
      <w:r w:rsidRPr="00C1365E">
        <w:rPr>
          <w:rFonts w:ascii="Simplified Arabic" w:eastAsia="Times New Roman" w:hAnsi="Simplified Arabic" w:cs="Simplified Arabic"/>
          <w:b/>
          <w:bCs/>
          <w:sz w:val="28"/>
          <w:szCs w:val="28"/>
          <w:lang w:bidi="ar-EG"/>
        </w:rPr>
        <w:t>Episode</w:t>
      </w:r>
      <w:r w:rsidRPr="00C1365E">
        <w:rPr>
          <w:rFonts w:ascii="Simplified Arabic" w:eastAsia="Times New Roman" w:hAnsi="Simplified Arabic" w:cs="Simplified Arabic" w:hint="cs"/>
          <w:sz w:val="28"/>
          <w:szCs w:val="28"/>
          <w:rtl/>
          <w:lang w:bidi="ar-EG"/>
        </w:rPr>
        <w:t xml:space="preserve"> : وهو فقرة اعتراضية جديدة لا يرد فيها ذكر للموضوع يتحول فيها إلى سلم قريب لم يسمع من قبل</w:t>
      </w:r>
      <w:r w:rsidRPr="00C1365E">
        <w:rPr>
          <w:rFonts w:ascii="Simplified Arabic" w:eastAsia="Times New Roman" w:hAnsi="Simplified Arabic" w:cs="Simplified Arabic" w:hint="cs"/>
          <w:b/>
          <w:bCs/>
          <w:sz w:val="28"/>
          <w:szCs w:val="28"/>
          <w:rtl/>
          <w:lang w:bidi="ar-EG"/>
        </w:rPr>
        <w:t xml:space="preserve">.  </w:t>
      </w:r>
      <w:r w:rsidRPr="00C1365E">
        <w:rPr>
          <w:rFonts w:ascii="Simplified Arabic" w:eastAsia="Times New Roman" w:hAnsi="Simplified Arabic" w:cs="Simplified Arabic" w:hint="cs"/>
          <w:sz w:val="28"/>
          <w:szCs w:val="28"/>
          <w:vertAlign w:val="superscript"/>
          <w:rtl/>
          <w:lang w:bidi="ar-EG"/>
        </w:rPr>
        <w:t>(4- 257)</w:t>
      </w:r>
    </w:p>
    <w:p w:rsidR="00C1365E" w:rsidRPr="00C1365E" w:rsidRDefault="00C1365E" w:rsidP="00C1365E">
      <w:pPr>
        <w:numPr>
          <w:ilvl w:val="0"/>
          <w:numId w:val="6"/>
        </w:numPr>
        <w:spacing w:after="0" w:line="240" w:lineRule="auto"/>
        <w:jc w:val="lowKashida"/>
        <w:rPr>
          <w:rFonts w:ascii="Simplified Arabic" w:eastAsia="Times New Roman" w:hAnsi="Simplified Arabic" w:cs="Simplified Arabic" w:hint="cs"/>
          <w:sz w:val="28"/>
          <w:szCs w:val="28"/>
          <w:lang w:bidi="ar-EG"/>
        </w:rPr>
      </w:pPr>
      <w:r w:rsidRPr="00C1365E">
        <w:rPr>
          <w:rFonts w:ascii="Simplified Arabic" w:eastAsia="Times New Roman" w:hAnsi="Simplified Arabic" w:cs="Simplified Arabic" w:hint="cs"/>
          <w:b/>
          <w:bCs/>
          <w:sz w:val="28"/>
          <w:szCs w:val="28"/>
          <w:rtl/>
          <w:lang w:bidi="ar-EG"/>
        </w:rPr>
        <w:t xml:space="preserve"> كودته </w:t>
      </w:r>
      <w:r w:rsidRPr="00C1365E">
        <w:rPr>
          <w:rFonts w:ascii="Simplified Arabic" w:eastAsia="Times New Roman" w:hAnsi="Simplified Arabic" w:cs="Simplified Arabic"/>
          <w:b/>
          <w:bCs/>
          <w:sz w:val="28"/>
          <w:szCs w:val="28"/>
          <w:lang w:bidi="ar-EG"/>
        </w:rPr>
        <w:t>codetta</w:t>
      </w:r>
      <w:r w:rsidRPr="00C1365E">
        <w:rPr>
          <w:rFonts w:ascii="Simplified Arabic" w:eastAsia="Times New Roman" w:hAnsi="Simplified Arabic" w:cs="Simplified Arabic" w:hint="cs"/>
          <w:b/>
          <w:bCs/>
          <w:sz w:val="28"/>
          <w:szCs w:val="28"/>
          <w:rtl/>
          <w:lang w:bidi="ar-EG"/>
        </w:rPr>
        <w:t xml:space="preserve">: </w:t>
      </w:r>
      <w:r w:rsidRPr="00C1365E">
        <w:rPr>
          <w:rFonts w:ascii="Simplified Arabic" w:eastAsia="Times New Roman" w:hAnsi="Simplified Arabic" w:cs="Simplified Arabic" w:hint="cs"/>
          <w:sz w:val="28"/>
          <w:szCs w:val="28"/>
          <w:rtl/>
          <w:lang w:bidi="ar-EG"/>
        </w:rPr>
        <w:t xml:space="preserve">إبيسود يأتي قبل نهاية قسم العرض </w:t>
      </w:r>
      <w:r w:rsidRPr="00C1365E">
        <w:rPr>
          <w:rFonts w:ascii="Simplified Arabic" w:eastAsia="Times New Roman" w:hAnsi="Simplified Arabic" w:cs="Simplified Arabic" w:hint="cs"/>
          <w:b/>
          <w:bCs/>
          <w:sz w:val="28"/>
          <w:szCs w:val="28"/>
          <w:vertAlign w:val="superscript"/>
          <w:rtl/>
          <w:lang w:bidi="ar-EG"/>
        </w:rPr>
        <w:t>(4- 258)</w:t>
      </w:r>
    </w:p>
    <w:p w:rsidR="00C1365E" w:rsidRPr="00C1365E" w:rsidRDefault="00C1365E" w:rsidP="00C1365E">
      <w:pPr>
        <w:numPr>
          <w:ilvl w:val="0"/>
          <w:numId w:val="6"/>
        </w:numPr>
        <w:spacing w:after="0" w:line="240" w:lineRule="auto"/>
        <w:jc w:val="lowKashida"/>
        <w:rPr>
          <w:rFonts w:ascii="Simplified Arabic" w:eastAsia="Times New Roman" w:hAnsi="Simplified Arabic" w:cs="Simplified Arabic" w:hint="cs"/>
          <w:sz w:val="28"/>
          <w:szCs w:val="28"/>
          <w:rtl/>
          <w:lang w:bidi="ar-EG"/>
        </w:rPr>
      </w:pPr>
      <w:r w:rsidRPr="00C1365E">
        <w:rPr>
          <w:rFonts w:ascii="Simplified Arabic" w:eastAsia="Times New Roman" w:hAnsi="Simplified Arabic" w:cs="Simplified Arabic" w:hint="cs"/>
          <w:b/>
          <w:bCs/>
          <w:sz w:val="28"/>
          <w:szCs w:val="28"/>
          <w:rtl/>
          <w:lang w:bidi="ar-EG"/>
        </w:rPr>
        <w:t xml:space="preserve"> الفوجاتو </w:t>
      </w:r>
      <w:r w:rsidRPr="00C1365E">
        <w:rPr>
          <w:rFonts w:ascii="Simplified Arabic" w:eastAsia="Times New Roman" w:hAnsi="Simplified Arabic" w:cs="Simplified Arabic"/>
          <w:b/>
          <w:bCs/>
          <w:sz w:val="28"/>
          <w:szCs w:val="28"/>
          <w:lang w:bidi="ar-EG"/>
        </w:rPr>
        <w:t>Fugato</w:t>
      </w:r>
      <w:r w:rsidRPr="00C1365E">
        <w:rPr>
          <w:rFonts w:ascii="Simplified Arabic" w:eastAsia="Times New Roman" w:hAnsi="Simplified Arabic" w:cs="Simplified Arabic" w:hint="cs"/>
          <w:b/>
          <w:bCs/>
          <w:sz w:val="28"/>
          <w:szCs w:val="28"/>
          <w:rtl/>
          <w:lang w:bidi="ar-EG"/>
        </w:rPr>
        <w:t xml:space="preserve">: </w:t>
      </w:r>
      <w:r w:rsidRPr="00C1365E">
        <w:rPr>
          <w:rFonts w:ascii="Simplified Arabic" w:eastAsia="Times New Roman" w:hAnsi="Simplified Arabic" w:cs="Simplified Arabic" w:hint="cs"/>
          <w:sz w:val="28"/>
          <w:szCs w:val="28"/>
          <w:rtl/>
          <w:lang w:bidi="ar-EG"/>
        </w:rPr>
        <w:t xml:space="preserve">معناه الكتابة المفوجة، ويستعمل في وصف فقرة من قطعة مكتوبة بأسلوب الفوجة البوليفوني  يتتابع فيها دخول الأصوات بطريقة أفقية خطية. </w:t>
      </w:r>
      <w:r w:rsidRPr="00C1365E">
        <w:rPr>
          <w:rFonts w:ascii="Simplified Arabic" w:eastAsia="Times New Roman" w:hAnsi="Simplified Arabic" w:cs="Simplified Arabic" w:hint="cs"/>
          <w:sz w:val="28"/>
          <w:szCs w:val="28"/>
          <w:vertAlign w:val="superscript"/>
          <w:rtl/>
          <w:lang w:bidi="ar-EG"/>
        </w:rPr>
        <w:t>(4- 264)</w:t>
      </w:r>
    </w:p>
    <w:p w:rsidR="00C1365E" w:rsidRPr="00C1365E" w:rsidRDefault="00C1365E" w:rsidP="00C1365E">
      <w:pPr>
        <w:spacing w:after="0" w:line="240" w:lineRule="auto"/>
        <w:jc w:val="lowKashida"/>
        <w:rPr>
          <w:rFonts w:ascii="Simplified Arabic" w:eastAsia="Times New Roman" w:hAnsi="Simplified Arabic" w:cs="Simplified Arabic" w:hint="cs"/>
          <w:sz w:val="28"/>
          <w:szCs w:val="28"/>
          <w:rtl/>
          <w:lang w:bidi="ar-EG"/>
        </w:rPr>
      </w:pPr>
      <w:r w:rsidRPr="00C1365E">
        <w:rPr>
          <w:rFonts w:ascii="Simplified Arabic" w:eastAsia="Times New Roman" w:hAnsi="Simplified Arabic" w:cs="Simplified Arabic" w:hint="cs"/>
          <w:b/>
          <w:bCs/>
          <w:sz w:val="28"/>
          <w:szCs w:val="28"/>
          <w:rtl/>
          <w:lang w:bidi="ar-EG"/>
        </w:rPr>
        <w:t xml:space="preserve">   6- الكودا </w:t>
      </w:r>
      <w:r w:rsidRPr="00C1365E">
        <w:rPr>
          <w:rFonts w:ascii="Simplified Arabic" w:eastAsia="Times New Roman" w:hAnsi="Simplified Arabic" w:cs="Simplified Arabic"/>
          <w:b/>
          <w:bCs/>
          <w:sz w:val="28"/>
          <w:szCs w:val="28"/>
          <w:lang w:bidi="ar-EG"/>
        </w:rPr>
        <w:t>Coda</w:t>
      </w:r>
      <w:r w:rsidRPr="00C1365E">
        <w:rPr>
          <w:rFonts w:ascii="Simplified Arabic" w:eastAsia="Times New Roman" w:hAnsi="Simplified Arabic" w:cs="Simplified Arabic" w:hint="cs"/>
          <w:sz w:val="28"/>
          <w:szCs w:val="28"/>
          <w:rtl/>
          <w:lang w:bidi="ar-EG"/>
        </w:rPr>
        <w:t xml:space="preserve">: قفلة مطولة والتي يكون لها نوتة بيدال على الدرجة الأولى في السلم.  </w:t>
      </w:r>
      <w:r w:rsidRPr="00C1365E">
        <w:rPr>
          <w:rFonts w:ascii="Simplified Arabic" w:eastAsia="Times New Roman" w:hAnsi="Simplified Arabic" w:cs="Simplified Arabic" w:hint="cs"/>
          <w:sz w:val="28"/>
          <w:szCs w:val="28"/>
          <w:vertAlign w:val="superscript"/>
          <w:rtl/>
          <w:lang w:bidi="ar-EG"/>
        </w:rPr>
        <w:t>( 9- 10)</w:t>
      </w:r>
    </w:p>
    <w:p w:rsidR="00C1365E" w:rsidRPr="00C1365E" w:rsidRDefault="00C1365E" w:rsidP="00C1365E">
      <w:pPr>
        <w:spacing w:after="0" w:line="240" w:lineRule="auto"/>
        <w:ind w:left="141"/>
        <w:rPr>
          <w:rFonts w:ascii="Times New Roman" w:eastAsia="SimSun" w:hAnsi="Times New Roman" w:cs="Simplified Arabic" w:hint="cs"/>
          <w:b/>
          <w:bCs/>
          <w:sz w:val="32"/>
          <w:szCs w:val="32"/>
          <w:rtl/>
          <w:lang w:eastAsia="zh-CN" w:bidi="ar-EG"/>
        </w:rPr>
      </w:pPr>
    </w:p>
    <w:p w:rsidR="00C1365E" w:rsidRPr="00C1365E" w:rsidRDefault="00C1365E" w:rsidP="00C1365E">
      <w:pPr>
        <w:spacing w:after="0" w:line="240" w:lineRule="auto"/>
        <w:ind w:left="141"/>
        <w:rPr>
          <w:rFonts w:ascii="Times New Roman" w:eastAsia="SimSun" w:hAnsi="Times New Roman" w:cs="Simplified Arabic"/>
          <w:sz w:val="28"/>
          <w:szCs w:val="28"/>
          <w:rtl/>
          <w:lang w:eastAsia="zh-CN" w:bidi="ar-EG"/>
        </w:rPr>
      </w:pPr>
      <w:r w:rsidRPr="00C1365E">
        <w:rPr>
          <w:rFonts w:ascii="Times New Roman" w:eastAsia="Times New Roman" w:hAnsi="Times New Roman" w:cs="Simplified Arabic" w:hint="cs"/>
          <w:b/>
          <w:bCs/>
          <w:sz w:val="32"/>
          <w:szCs w:val="32"/>
          <w:rtl/>
          <w:lang w:bidi="ar-EG"/>
        </w:rPr>
        <w:t>دراسات سابقة</w:t>
      </w:r>
      <w:r w:rsidRPr="00C1365E">
        <w:rPr>
          <w:rFonts w:ascii="Times New Roman" w:eastAsia="SimSun" w:hAnsi="Times New Roman" w:cs="Simplified Arabic" w:hint="cs"/>
          <w:sz w:val="28"/>
          <w:szCs w:val="28"/>
          <w:rtl/>
          <w:lang w:eastAsia="zh-CN" w:bidi="ar-EG"/>
        </w:rPr>
        <w:t xml:space="preserve"> :</w:t>
      </w:r>
    </w:p>
    <w:p w:rsidR="00C1365E" w:rsidRPr="00C1365E" w:rsidRDefault="00C1365E" w:rsidP="00C1365E">
      <w:pPr>
        <w:spacing w:after="0" w:line="240" w:lineRule="auto"/>
        <w:jc w:val="both"/>
        <w:rPr>
          <w:rFonts w:ascii="Times New Roman" w:eastAsia="Times New Roman" w:hAnsi="Times New Roman" w:cs="Simplified Arabic"/>
          <w:sz w:val="28"/>
          <w:szCs w:val="28"/>
          <w:rtl/>
          <w:lang w:bidi="ar-EG"/>
        </w:rPr>
      </w:pPr>
      <w:r w:rsidRPr="00C1365E">
        <w:rPr>
          <w:rFonts w:ascii="Times New Roman" w:eastAsia="Times New Roman" w:hAnsi="Times New Roman" w:cs="Simplified Arabic" w:hint="cs"/>
          <w:b/>
          <w:bCs/>
          <w:sz w:val="28"/>
          <w:szCs w:val="28"/>
          <w:rtl/>
          <w:lang w:bidi="ar-EG"/>
        </w:rPr>
        <w:t>دراسة بعنوان</w:t>
      </w:r>
      <w:r w:rsidRPr="00C1365E">
        <w:rPr>
          <w:rFonts w:ascii="Times New Roman" w:eastAsia="Times New Roman" w:hAnsi="Times New Roman" w:cs="Simplified Arabic" w:hint="cs"/>
          <w:sz w:val="28"/>
          <w:szCs w:val="28"/>
          <w:rtl/>
          <w:lang w:bidi="ar-EG"/>
        </w:rPr>
        <w:t xml:space="preserve"> : " الأسلوب البوليفوني عند باخ من خلال كتاب " فن الفيوج" </w:t>
      </w:r>
      <w:r w:rsidRPr="00C1365E">
        <w:rPr>
          <w:rFonts w:ascii="Times New Roman" w:eastAsia="Times New Roman" w:hAnsi="Times New Roman" w:cs="Simplified Arabic" w:hint="cs"/>
          <w:sz w:val="28"/>
          <w:szCs w:val="28"/>
          <w:vertAlign w:val="superscript"/>
          <w:rtl/>
          <w:lang w:bidi="ar-EG"/>
        </w:rPr>
        <w:t>(</w:t>
      </w:r>
      <w:r w:rsidRPr="00C1365E">
        <w:rPr>
          <w:rFonts w:ascii="Times New Roman" w:eastAsia="Times New Roman" w:hAnsi="Times New Roman" w:cs="Simplified Arabic"/>
          <w:sz w:val="28"/>
          <w:szCs w:val="28"/>
          <w:vertAlign w:val="superscript"/>
          <w:rtl/>
          <w:lang w:bidi="ar-EG"/>
        </w:rPr>
        <w:footnoteReference w:id="2"/>
      </w:r>
      <w:r w:rsidRPr="00C1365E">
        <w:rPr>
          <w:rFonts w:ascii="Times New Roman" w:eastAsia="Times New Roman" w:hAnsi="Times New Roman" w:cs="Simplified Arabic" w:hint="cs"/>
          <w:sz w:val="28"/>
          <w:szCs w:val="28"/>
          <w:vertAlign w:val="superscript"/>
          <w:rtl/>
          <w:lang w:bidi="ar-EG"/>
        </w:rPr>
        <w:t>)</w:t>
      </w:r>
    </w:p>
    <w:p w:rsidR="00C1365E" w:rsidRPr="00C1365E" w:rsidRDefault="00C1365E" w:rsidP="00C1365E">
      <w:pPr>
        <w:spacing w:after="0" w:line="240" w:lineRule="auto"/>
        <w:ind w:left="141"/>
        <w:rPr>
          <w:rFonts w:ascii="Times New Roman" w:eastAsia="SimSun" w:hAnsi="Times New Roman" w:cs="Simplified Arabic"/>
          <w:sz w:val="28"/>
          <w:szCs w:val="28"/>
          <w:rtl/>
          <w:lang w:eastAsia="zh-CN" w:bidi="ar-EG"/>
        </w:rPr>
      </w:pPr>
      <w:r w:rsidRPr="00C1365E">
        <w:rPr>
          <w:rFonts w:ascii="Times New Roman" w:eastAsia="SimSun" w:hAnsi="Times New Roman" w:cs="Simplified Arabic" w:hint="cs"/>
          <w:sz w:val="28"/>
          <w:szCs w:val="28"/>
          <w:rtl/>
          <w:lang w:eastAsia="zh-CN" w:bidi="ar-EG"/>
        </w:rPr>
        <w:t>يهدف هذا البحث إلى تحليل مجموعة فن الفيوج للتعرف على الأساليب المختلفة ، والتعرف على الأسلوب البوليفوني عند باخ.</w:t>
      </w:r>
    </w:p>
    <w:p w:rsidR="00C1365E" w:rsidRPr="00C1365E" w:rsidRDefault="00C1365E" w:rsidP="00C1365E">
      <w:pPr>
        <w:spacing w:after="0" w:line="240" w:lineRule="auto"/>
        <w:ind w:left="141"/>
        <w:rPr>
          <w:rFonts w:ascii="Times New Roman" w:eastAsia="SimSun" w:hAnsi="Times New Roman" w:cs="Simplified Arabic"/>
          <w:sz w:val="28"/>
          <w:szCs w:val="28"/>
          <w:rtl/>
          <w:lang w:eastAsia="zh-CN" w:bidi="ar-EG"/>
        </w:rPr>
      </w:pPr>
      <w:r w:rsidRPr="00C1365E">
        <w:rPr>
          <w:rFonts w:ascii="Times New Roman" w:eastAsia="SimSun" w:hAnsi="Times New Roman" w:cs="Simplified Arabic" w:hint="cs"/>
          <w:sz w:val="28"/>
          <w:szCs w:val="28"/>
          <w:rtl/>
          <w:lang w:eastAsia="zh-CN" w:bidi="ar-EG"/>
        </w:rPr>
        <w:t>وأكدت النتائج على استغلال باخ لجميع أنواع الفنون الكونترابنطية من محاكاة وقلب وتكبير وتصغير ومرآة وتداخل وكانون وكونترابنط مزدوج فهى إى جانب جمالها وقيمتها الفنية ذات قيمة دراسية علمية وذلك من ناحية أسلوب العزف والتأليف.</w:t>
      </w:r>
    </w:p>
    <w:p w:rsidR="00C1365E" w:rsidRPr="00C1365E" w:rsidRDefault="00C1365E" w:rsidP="00C1365E">
      <w:pPr>
        <w:spacing w:after="0" w:line="240" w:lineRule="auto"/>
        <w:ind w:left="141"/>
        <w:rPr>
          <w:rFonts w:ascii="Times New Roman" w:eastAsia="Times New Roman" w:hAnsi="Times New Roman" w:cs="Simplified Arabic" w:hint="cs"/>
          <w:sz w:val="28"/>
          <w:szCs w:val="28"/>
          <w:rtl/>
          <w:lang w:bidi="ar-EG"/>
        </w:rPr>
      </w:pPr>
      <w:r w:rsidRPr="00C1365E">
        <w:rPr>
          <w:rFonts w:ascii="Times New Roman" w:eastAsia="Times New Roman" w:hAnsi="Times New Roman" w:cs="Simplified Arabic" w:hint="cs"/>
          <w:b/>
          <w:bCs/>
          <w:sz w:val="28"/>
          <w:szCs w:val="28"/>
          <w:rtl/>
          <w:lang w:bidi="ar-EG"/>
        </w:rPr>
        <w:lastRenderedPageBreak/>
        <w:t>تتفق</w:t>
      </w:r>
      <w:r w:rsidRPr="00C1365E">
        <w:rPr>
          <w:rFonts w:ascii="Times New Roman" w:eastAsia="Times New Roman" w:hAnsi="Times New Roman" w:cs="Simplified Arabic" w:hint="cs"/>
          <w:sz w:val="28"/>
          <w:szCs w:val="28"/>
          <w:rtl/>
          <w:lang w:bidi="ar-EG"/>
        </w:rPr>
        <w:t xml:space="preserve"> هذه الدراسة مع البحث الحالي في التعرض للأسلوب البوليفونى ، </w:t>
      </w:r>
      <w:r w:rsidRPr="00C1365E">
        <w:rPr>
          <w:rFonts w:ascii="Times New Roman" w:eastAsia="Times New Roman" w:hAnsi="Times New Roman" w:cs="Simplified Arabic" w:hint="cs"/>
          <w:b/>
          <w:bCs/>
          <w:sz w:val="28"/>
          <w:szCs w:val="28"/>
          <w:rtl/>
          <w:lang w:bidi="ar-EG"/>
        </w:rPr>
        <w:t>وتختلف</w:t>
      </w:r>
      <w:r w:rsidRPr="00C1365E">
        <w:rPr>
          <w:rFonts w:ascii="Times New Roman" w:eastAsia="Times New Roman" w:hAnsi="Times New Roman" w:cs="Simplified Arabic" w:hint="cs"/>
          <w:sz w:val="28"/>
          <w:szCs w:val="28"/>
          <w:rtl/>
          <w:lang w:bidi="ar-EG"/>
        </w:rPr>
        <w:t xml:space="preserve"> في ان هذه الدراسة تتعرض لمؤلفة الفيوج عند باخ ، والبحث الحالى يتعرض لمؤلفة الفوجتا عند مؤلفيين موسيقيين عبر العصور الموسيقية المختلفة كدراسة تحليلية مقارنة.</w:t>
      </w:r>
    </w:p>
    <w:p w:rsidR="00C1365E" w:rsidRPr="00C1365E" w:rsidRDefault="00C1365E" w:rsidP="00C1365E">
      <w:pPr>
        <w:spacing w:after="0" w:line="240" w:lineRule="auto"/>
        <w:ind w:left="141"/>
        <w:rPr>
          <w:rFonts w:ascii="Times New Roman" w:eastAsia="SimSun" w:hAnsi="Times New Roman" w:cs="Simplified Arabic"/>
          <w:sz w:val="28"/>
          <w:szCs w:val="28"/>
          <w:rtl/>
          <w:lang w:eastAsia="zh-CN" w:bidi="ar-EG"/>
        </w:rPr>
      </w:pPr>
    </w:p>
    <w:p w:rsidR="00940CFE" w:rsidRDefault="00CE0D7D">
      <w:pPr>
        <w:rPr>
          <w:lang w:bidi="ar-EG"/>
        </w:rPr>
      </w:pPr>
      <w:bookmarkStart w:id="0" w:name="_GoBack"/>
      <w:bookmarkEnd w:id="0"/>
    </w:p>
    <w:sectPr w:rsidR="00940CFE" w:rsidSect="00B00B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7D" w:rsidRDefault="00CE0D7D" w:rsidP="00C1365E">
      <w:pPr>
        <w:spacing w:after="0" w:line="240" w:lineRule="auto"/>
      </w:pPr>
      <w:r>
        <w:separator/>
      </w:r>
    </w:p>
  </w:endnote>
  <w:endnote w:type="continuationSeparator" w:id="0">
    <w:p w:rsidR="00CE0D7D" w:rsidRDefault="00CE0D7D" w:rsidP="00C1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7D" w:rsidRDefault="00CE0D7D" w:rsidP="00C1365E">
      <w:pPr>
        <w:spacing w:after="0" w:line="240" w:lineRule="auto"/>
      </w:pPr>
      <w:r>
        <w:separator/>
      </w:r>
    </w:p>
  </w:footnote>
  <w:footnote w:type="continuationSeparator" w:id="0">
    <w:p w:rsidR="00CE0D7D" w:rsidRDefault="00CE0D7D" w:rsidP="00C1365E">
      <w:pPr>
        <w:spacing w:after="0" w:line="240" w:lineRule="auto"/>
      </w:pPr>
      <w:r>
        <w:continuationSeparator/>
      </w:r>
    </w:p>
  </w:footnote>
  <w:footnote w:id="1">
    <w:p w:rsidR="00C1365E" w:rsidRPr="00E741B0" w:rsidRDefault="00C1365E" w:rsidP="00C1365E">
      <w:pPr>
        <w:pStyle w:val="a3"/>
        <w:jc w:val="lowKashida"/>
        <w:rPr>
          <w:rFonts w:ascii="Simplified Arabic" w:hAnsi="Simplified Arabic" w:cs="Simplified Arabic"/>
          <w:sz w:val="24"/>
          <w:szCs w:val="24"/>
        </w:rPr>
      </w:pPr>
      <w:r w:rsidRPr="00E741B0">
        <w:rPr>
          <w:rFonts w:ascii="Simplified Arabic" w:hAnsi="Simplified Arabic" w:cs="Simplified Arabic"/>
          <w:sz w:val="24"/>
          <w:szCs w:val="24"/>
          <w:rtl/>
        </w:rPr>
        <w:t>* محمد طه غريب الشربيني: مدرس النظريات والتأليف  بقسم التربية الموسيقية – كلية التربية النوعية – جامعة بنها</w:t>
      </w:r>
    </w:p>
  </w:footnote>
  <w:footnote w:id="2">
    <w:p w:rsidR="00C1365E" w:rsidRPr="00F114E9" w:rsidRDefault="00C1365E" w:rsidP="00C1365E">
      <w:pPr>
        <w:pStyle w:val="a3"/>
        <w:rPr>
          <w:rFonts w:ascii="Simplified Arabic" w:hAnsi="Simplified Arabic" w:cs="Simplified Arabic"/>
          <w:sz w:val="24"/>
          <w:szCs w:val="24"/>
        </w:rPr>
      </w:pPr>
      <w:r w:rsidRPr="00F114E9">
        <w:rPr>
          <w:rStyle w:val="a4"/>
          <w:rFonts w:ascii="Simplified Arabic" w:hAnsi="Simplified Arabic" w:cs="Simplified Arabic"/>
          <w:sz w:val="24"/>
          <w:szCs w:val="24"/>
        </w:rPr>
        <w:footnoteRef/>
      </w:r>
      <w:r w:rsidRPr="00F114E9">
        <w:rPr>
          <w:rFonts w:ascii="Simplified Arabic" w:hAnsi="Simplified Arabic" w:cs="Simplified Arabic"/>
          <w:sz w:val="24"/>
          <w:szCs w:val="24"/>
          <w:rtl/>
        </w:rPr>
        <w:t xml:space="preserve"> - هدى سامى القطب: </w:t>
      </w:r>
      <w:r>
        <w:rPr>
          <w:rFonts w:ascii="Simplified Arabic" w:hAnsi="Simplified Arabic" w:cs="Simplified Arabic" w:hint="cs"/>
          <w:sz w:val="24"/>
          <w:szCs w:val="24"/>
          <w:rtl/>
        </w:rPr>
        <w:t xml:space="preserve">الأسلوب البوليفوني عند باخ من خلال كتاب "فن الفيوج"- رسالة دكتوراه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غير منشورة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كلية التربية الموسيقية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جامعة حلوان ،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D0B"/>
    <w:multiLevelType w:val="hybridMultilevel"/>
    <w:tmpl w:val="B6381104"/>
    <w:lvl w:ilvl="0" w:tplc="A18E45DE">
      <w:start w:val="1"/>
      <w:numFmt w:val="decimal"/>
      <w:lvlText w:val="%1-"/>
      <w:lvlJc w:val="left"/>
      <w:pPr>
        <w:tabs>
          <w:tab w:val="num" w:pos="561"/>
        </w:tabs>
        <w:ind w:left="561"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394D"/>
    <w:multiLevelType w:val="hybridMultilevel"/>
    <w:tmpl w:val="0E36AB78"/>
    <w:lvl w:ilvl="0" w:tplc="DB5AAF1A">
      <w:numFmt w:val="bullet"/>
      <w:lvlText w:val="-"/>
      <w:lvlJc w:val="left"/>
      <w:pPr>
        <w:ind w:left="921" w:hanging="360"/>
      </w:pPr>
      <w:rPr>
        <w:rFonts w:ascii="Simplified Arabic" w:eastAsia="SimSun" w:hAnsi="Simplified Arabic" w:cs="Simplified Arabic"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nsid w:val="16980BAE"/>
    <w:multiLevelType w:val="hybridMultilevel"/>
    <w:tmpl w:val="0A3AB12A"/>
    <w:lvl w:ilvl="0" w:tplc="6B16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35429"/>
    <w:multiLevelType w:val="hybridMultilevel"/>
    <w:tmpl w:val="87F2BD9A"/>
    <w:lvl w:ilvl="0" w:tplc="EFBA31B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AE7C5A"/>
    <w:multiLevelType w:val="hybridMultilevel"/>
    <w:tmpl w:val="1526B902"/>
    <w:lvl w:ilvl="0" w:tplc="AFF02E00">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F50C85"/>
    <w:multiLevelType w:val="hybridMultilevel"/>
    <w:tmpl w:val="B992B6FA"/>
    <w:lvl w:ilvl="0" w:tplc="4C7CC9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6C"/>
    <w:rsid w:val="0046406C"/>
    <w:rsid w:val="00B00B12"/>
    <w:rsid w:val="00B247C3"/>
    <w:rsid w:val="00C1365E"/>
    <w:rsid w:val="00CE0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1365E"/>
    <w:pPr>
      <w:spacing w:after="0" w:line="240" w:lineRule="auto"/>
    </w:pPr>
    <w:rPr>
      <w:rFonts w:ascii="Times New Roman" w:eastAsia="SimSun" w:hAnsi="Times New Roman" w:cs="Times New Roman"/>
      <w:sz w:val="20"/>
      <w:szCs w:val="20"/>
      <w:lang w:eastAsia="zh-CN" w:bidi="ar-EG"/>
    </w:rPr>
  </w:style>
  <w:style w:type="character" w:customStyle="1" w:styleId="Char">
    <w:name w:val="نص حاشية سفلية Char"/>
    <w:basedOn w:val="a0"/>
    <w:link w:val="a3"/>
    <w:semiHidden/>
    <w:rsid w:val="00C1365E"/>
    <w:rPr>
      <w:rFonts w:ascii="Times New Roman" w:eastAsia="SimSun" w:hAnsi="Times New Roman" w:cs="Times New Roman"/>
      <w:sz w:val="20"/>
      <w:szCs w:val="20"/>
      <w:lang w:eastAsia="zh-CN" w:bidi="ar-EG"/>
    </w:rPr>
  </w:style>
  <w:style w:type="character" w:styleId="a4">
    <w:name w:val="footnote reference"/>
    <w:semiHidden/>
    <w:rsid w:val="00C136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1365E"/>
    <w:pPr>
      <w:spacing w:after="0" w:line="240" w:lineRule="auto"/>
    </w:pPr>
    <w:rPr>
      <w:rFonts w:ascii="Times New Roman" w:eastAsia="SimSun" w:hAnsi="Times New Roman" w:cs="Times New Roman"/>
      <w:sz w:val="20"/>
      <w:szCs w:val="20"/>
      <w:lang w:eastAsia="zh-CN" w:bidi="ar-EG"/>
    </w:rPr>
  </w:style>
  <w:style w:type="character" w:customStyle="1" w:styleId="Char">
    <w:name w:val="نص حاشية سفلية Char"/>
    <w:basedOn w:val="a0"/>
    <w:link w:val="a3"/>
    <w:semiHidden/>
    <w:rsid w:val="00C1365E"/>
    <w:rPr>
      <w:rFonts w:ascii="Times New Roman" w:eastAsia="SimSun" w:hAnsi="Times New Roman" w:cs="Times New Roman"/>
      <w:sz w:val="20"/>
      <w:szCs w:val="20"/>
      <w:lang w:eastAsia="zh-CN" w:bidi="ar-EG"/>
    </w:rPr>
  </w:style>
  <w:style w:type="character" w:styleId="a4">
    <w:name w:val="footnote reference"/>
    <w:semiHidden/>
    <w:rsid w:val="00C13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cp:keywords/>
  <dc:description/>
  <cp:lastModifiedBy>Lana</cp:lastModifiedBy>
  <cp:revision>2</cp:revision>
  <dcterms:created xsi:type="dcterms:W3CDTF">2022-12-19T01:00:00Z</dcterms:created>
  <dcterms:modified xsi:type="dcterms:W3CDTF">2022-12-19T01:00:00Z</dcterms:modified>
</cp:coreProperties>
</file>